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11F84"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strokecolor="#4051fb [3044]"/>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42FD1263" w:rsidR="004D4723" w:rsidRPr="00DF7C48" w:rsidRDefault="004F5BD5" w:rsidP="00CD76D1">
            <w:pPr>
              <w:pStyle w:val="MHHSTableTextLarge"/>
            </w:pPr>
            <w:r>
              <w:t>Remove</w:t>
            </w:r>
            <w:r w:rsidR="00622F57">
              <w:t xml:space="preserve"> ELEX</w:t>
            </w:r>
            <w:r w:rsidR="00D11AC9">
              <w:t xml:space="preserve"> REP-005 </w:t>
            </w:r>
            <w:r w:rsidR="00ED4084">
              <w:t>and include LLF details as part of</w:t>
            </w:r>
            <w:r>
              <w:t xml:space="preserve"> ISD</w:t>
            </w:r>
            <w:r w:rsidR="00ED4084">
              <w:t xml:space="preserve"> catalogue</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76977EE8" w:rsidR="004D4723" w:rsidRPr="00534014" w:rsidRDefault="00534014" w:rsidP="005A4D7B">
            <w:pPr>
              <w:pStyle w:val="MHHSBody"/>
              <w:rPr>
                <w:rFonts w:cstheme="minorHAnsi"/>
                <w:szCs w:val="20"/>
              </w:rPr>
            </w:pPr>
            <w:r>
              <w:rPr>
                <w:rFonts w:cstheme="minorHAnsi"/>
                <w:szCs w:val="20"/>
              </w:rPr>
              <w:t>CR033</w:t>
            </w: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055CDB19" w:rsidR="004D4723" w:rsidRPr="00534014" w:rsidRDefault="00534014" w:rsidP="005A4D7B">
            <w:pPr>
              <w:pStyle w:val="MHHSBody"/>
              <w:rPr>
                <w:rFonts w:cstheme="minorHAnsi"/>
                <w:szCs w:val="20"/>
              </w:rPr>
            </w:pPr>
            <w:r>
              <w:rPr>
                <w:rFonts w:cstheme="minorHAnsi"/>
                <w:szCs w:val="20"/>
              </w:rPr>
              <w:t>DRG</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02ADEBE9" w:rsidR="004D4723" w:rsidRPr="00DF7C48" w:rsidRDefault="004D4723" w:rsidP="005A4D7B">
            <w:pPr>
              <w:pStyle w:val="MHHSBody"/>
              <w:rPr>
                <w:rFonts w:cstheme="minorHAnsi"/>
                <w:i/>
                <w:iCs/>
                <w:szCs w:val="20"/>
              </w:rPr>
            </w:pP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236B687D" w:rsidR="004D4723" w:rsidRPr="00DF7C48" w:rsidRDefault="00534014" w:rsidP="005A4D7B">
            <w:pPr>
              <w:pStyle w:val="MHHSBody"/>
              <w:rPr>
                <w:rFonts w:cstheme="minorHAnsi"/>
                <w:i/>
                <w:iCs/>
                <w:szCs w:val="20"/>
              </w:rPr>
            </w:pPr>
            <w:r>
              <w:rPr>
                <w:rFonts w:cstheme="minorHAnsi"/>
                <w:i/>
                <w:iCs/>
                <w:szCs w:val="20"/>
              </w:rPr>
              <w:t xml:space="preserve">Rashmi Radhakrishnan, </w:t>
            </w:r>
            <w:r w:rsidR="0025787E">
              <w:rPr>
                <w:rFonts w:cstheme="minorHAnsi"/>
                <w:i/>
                <w:iCs/>
                <w:szCs w:val="20"/>
              </w:rPr>
              <w:t>HELIX</w:t>
            </w:r>
            <w:r w:rsidR="00D163D5">
              <w:rPr>
                <w:rFonts w:cstheme="minorHAnsi"/>
                <w:i/>
                <w:iCs/>
                <w:szCs w:val="20"/>
              </w:rPr>
              <w:t xml:space="preserve"> WP3</w:t>
            </w:r>
          </w:p>
        </w:tc>
        <w:tc>
          <w:tcPr>
            <w:tcW w:w="1417" w:type="dxa"/>
            <w:tcBorders>
              <w:left w:val="single" w:sz="4" w:space="0" w:color="auto"/>
              <w:right w:val="single" w:sz="4" w:space="0" w:color="auto"/>
            </w:tcBorders>
          </w:tcPr>
          <w:p w14:paraId="313F2828"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1469" w:type="dxa"/>
            <w:tcBorders>
              <w:left w:val="single" w:sz="4" w:space="0" w:color="auto"/>
              <w:right w:val="single" w:sz="4" w:space="0" w:color="auto"/>
            </w:tcBorders>
          </w:tcPr>
          <w:p w14:paraId="5EF465FD" w14:textId="407DB34A" w:rsidR="00393377" w:rsidRPr="00DF7C48" w:rsidRDefault="00622F57" w:rsidP="00622F57">
            <w:pPr>
              <w:pStyle w:val="MHHSBody"/>
              <w:rPr>
                <w:rFonts w:cstheme="minorHAnsi"/>
                <w:i/>
                <w:iCs/>
                <w:szCs w:val="20"/>
              </w:rPr>
            </w:pPr>
            <w:r>
              <w:rPr>
                <w:rFonts w:cstheme="minorHAnsi"/>
                <w:i/>
                <w:iCs/>
                <w:szCs w:val="20"/>
              </w:rPr>
              <w:t>17</w:t>
            </w:r>
            <w:r w:rsidR="00575BBE">
              <w:rPr>
                <w:rFonts w:cstheme="minorHAnsi"/>
                <w:i/>
                <w:iCs/>
                <w:szCs w:val="20"/>
              </w:rPr>
              <w:t>/10/2023</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14:paraId="7A12F0EF" w14:textId="77777777" w:rsidTr="00E620EC">
        <w:trPr>
          <w:trHeight w:val="1515"/>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6F80ED44" w14:textId="28B91164" w:rsidR="0025787E" w:rsidRDefault="00D163D5" w:rsidP="00BA4845">
            <w:pPr>
              <w:pStyle w:val="MHHSBody"/>
              <w:spacing w:after="20" w:line="0" w:lineRule="atLeast"/>
              <w:rPr>
                <w:sz w:val="16"/>
                <w:szCs w:val="16"/>
              </w:rPr>
            </w:pPr>
            <w:r w:rsidRPr="00D163D5">
              <w:rPr>
                <w:sz w:val="16"/>
                <w:szCs w:val="16"/>
              </w:rPr>
              <w:t>In</w:t>
            </w:r>
            <w:r w:rsidR="002307A2" w:rsidRPr="00D163D5">
              <w:rPr>
                <w:sz w:val="16"/>
                <w:szCs w:val="16"/>
              </w:rPr>
              <w:t xml:space="preserve"> </w:t>
            </w:r>
            <w:r w:rsidRPr="00D163D5">
              <w:rPr>
                <w:sz w:val="16"/>
                <w:szCs w:val="16"/>
              </w:rPr>
              <w:t>TOM, Line</w:t>
            </w:r>
            <w:r w:rsidR="006A46E8" w:rsidRPr="00D163D5">
              <w:rPr>
                <w:sz w:val="16"/>
                <w:szCs w:val="16"/>
              </w:rPr>
              <w:t xml:space="preserve"> Loss Factor (LLF)</w:t>
            </w:r>
            <w:r w:rsidR="002307A2" w:rsidRPr="00D163D5">
              <w:rPr>
                <w:sz w:val="16"/>
                <w:szCs w:val="16"/>
              </w:rPr>
              <w:t xml:space="preserve"> process is a </w:t>
            </w:r>
            <w:r w:rsidR="00C32D01" w:rsidRPr="00D163D5">
              <w:rPr>
                <w:sz w:val="16"/>
                <w:szCs w:val="16"/>
              </w:rPr>
              <w:t>new streamlined process</w:t>
            </w:r>
            <w:r w:rsidR="002307A2" w:rsidRPr="00D163D5">
              <w:rPr>
                <w:sz w:val="16"/>
                <w:szCs w:val="16"/>
              </w:rPr>
              <w:t xml:space="preserve"> identified with a hybrid solution combining the benefits of Salesforce and Azure to process LLF Data</w:t>
            </w:r>
            <w:r w:rsidR="00C32D01" w:rsidRPr="00D163D5">
              <w:rPr>
                <w:sz w:val="16"/>
                <w:szCs w:val="16"/>
              </w:rPr>
              <w:t>. However t</w:t>
            </w:r>
            <w:r w:rsidR="00622F57">
              <w:rPr>
                <w:sz w:val="16"/>
                <w:szCs w:val="16"/>
              </w:rPr>
              <w:t>here are</w:t>
            </w:r>
            <w:r w:rsidR="00575BBE" w:rsidRPr="00D11AC9">
              <w:rPr>
                <w:sz w:val="16"/>
                <w:szCs w:val="16"/>
              </w:rPr>
              <w:t xml:space="preserve"> some ambiguity within the Design Artefacts around how IS</w:t>
            </w:r>
            <w:r w:rsidR="00622F57">
              <w:rPr>
                <w:sz w:val="16"/>
                <w:szCs w:val="16"/>
              </w:rPr>
              <w:t>D should be publishing LLF Data.</w:t>
            </w:r>
          </w:p>
          <w:p w14:paraId="74C039DC" w14:textId="77777777" w:rsidR="0025787E" w:rsidRDefault="0025787E" w:rsidP="00BA4845">
            <w:pPr>
              <w:pStyle w:val="MHHSBody"/>
              <w:spacing w:after="20" w:line="0" w:lineRule="atLeast"/>
              <w:rPr>
                <w:sz w:val="16"/>
                <w:szCs w:val="16"/>
              </w:rPr>
            </w:pPr>
          </w:p>
          <w:p w14:paraId="7339C07F" w14:textId="1DCC740C" w:rsidR="00A92B15" w:rsidRDefault="00A92B15" w:rsidP="00BA4845">
            <w:pPr>
              <w:pStyle w:val="MHHSBody"/>
              <w:spacing w:after="20" w:line="0" w:lineRule="atLeast"/>
              <w:rPr>
                <w:sz w:val="16"/>
                <w:szCs w:val="16"/>
              </w:rPr>
            </w:pPr>
            <w:r>
              <w:rPr>
                <w:sz w:val="16"/>
                <w:szCs w:val="16"/>
              </w:rPr>
              <w:t xml:space="preserve">In the </w:t>
            </w:r>
            <w:r w:rsidR="00622F57">
              <w:rPr>
                <w:sz w:val="16"/>
                <w:szCs w:val="16"/>
              </w:rPr>
              <w:t xml:space="preserve">MHHS </w:t>
            </w:r>
            <w:r>
              <w:rPr>
                <w:sz w:val="16"/>
                <w:szCs w:val="16"/>
              </w:rPr>
              <w:t>BRS10</w:t>
            </w:r>
            <w:r w:rsidR="00622F57">
              <w:rPr>
                <w:sz w:val="16"/>
                <w:szCs w:val="16"/>
              </w:rPr>
              <w:t xml:space="preserve"> document, t</w:t>
            </w:r>
            <w:r>
              <w:rPr>
                <w:sz w:val="16"/>
                <w:szCs w:val="16"/>
              </w:rPr>
              <w:t xml:space="preserve">he requirement from MHHS is to publish the full ISD dataset on the BSC Website in a manner that is available to the public </w:t>
            </w:r>
            <w:r w:rsidR="00370551">
              <w:rPr>
                <w:sz w:val="16"/>
                <w:szCs w:val="16"/>
              </w:rPr>
              <w:t>access</w:t>
            </w:r>
            <w:r>
              <w:rPr>
                <w:sz w:val="16"/>
                <w:szCs w:val="16"/>
              </w:rPr>
              <w:t>. The data will be available in 3 separate grouping</w:t>
            </w:r>
          </w:p>
          <w:p w14:paraId="59E39D8E" w14:textId="5B5BFE5B" w:rsidR="00B0254B" w:rsidRDefault="00A92B15" w:rsidP="00BA4845">
            <w:pPr>
              <w:pStyle w:val="MHHSBody"/>
              <w:spacing w:after="20" w:line="0" w:lineRule="atLeast"/>
              <w:rPr>
                <w:sz w:val="16"/>
                <w:szCs w:val="16"/>
              </w:rPr>
            </w:pPr>
            <w:r>
              <w:rPr>
                <w:sz w:val="16"/>
                <w:szCs w:val="16"/>
              </w:rPr>
              <w:t xml:space="preserve">1. LLF data </w:t>
            </w:r>
          </w:p>
          <w:p w14:paraId="4CF872CC" w14:textId="466C057E" w:rsidR="00A92B15" w:rsidRDefault="00A92B15" w:rsidP="00BA4845">
            <w:pPr>
              <w:pStyle w:val="MHHSBody"/>
              <w:spacing w:after="20" w:line="0" w:lineRule="atLeast"/>
              <w:rPr>
                <w:sz w:val="16"/>
                <w:szCs w:val="16"/>
              </w:rPr>
            </w:pPr>
            <w:r>
              <w:rPr>
                <w:sz w:val="16"/>
                <w:szCs w:val="16"/>
              </w:rPr>
              <w:t xml:space="preserve">2. Master Settlement timetable </w:t>
            </w:r>
          </w:p>
          <w:p w14:paraId="391B8665" w14:textId="4942299F" w:rsidR="00A92B15" w:rsidRDefault="00A92B15" w:rsidP="00BA4845">
            <w:pPr>
              <w:pStyle w:val="MHHSBody"/>
              <w:spacing w:after="20" w:line="0" w:lineRule="atLeast"/>
              <w:rPr>
                <w:sz w:val="16"/>
                <w:szCs w:val="16"/>
              </w:rPr>
            </w:pPr>
            <w:r>
              <w:rPr>
                <w:sz w:val="16"/>
                <w:szCs w:val="16"/>
              </w:rPr>
              <w:t>3. ISD data including UMS data</w:t>
            </w:r>
            <w:r w:rsidR="000E6E66">
              <w:rPr>
                <w:sz w:val="16"/>
                <w:szCs w:val="16"/>
              </w:rPr>
              <w:t xml:space="preserve"> </w:t>
            </w:r>
          </w:p>
          <w:p w14:paraId="2831E5BD" w14:textId="7F24BBED" w:rsidR="00A92B15" w:rsidRDefault="00A92B15" w:rsidP="00BA4845">
            <w:pPr>
              <w:pStyle w:val="MHHSBody"/>
              <w:spacing w:after="20" w:line="0" w:lineRule="atLeast"/>
              <w:rPr>
                <w:sz w:val="16"/>
                <w:szCs w:val="16"/>
              </w:rPr>
            </w:pPr>
          </w:p>
          <w:p w14:paraId="2529AE1D" w14:textId="77777777" w:rsidR="00D163D5" w:rsidRDefault="00A92B15" w:rsidP="00021F28">
            <w:pPr>
              <w:rPr>
                <w:sz w:val="16"/>
                <w:szCs w:val="16"/>
              </w:rPr>
            </w:pPr>
            <w:r>
              <w:rPr>
                <w:sz w:val="16"/>
                <w:szCs w:val="16"/>
              </w:rPr>
              <w:t>However</w:t>
            </w:r>
            <w:r w:rsidR="00021F28" w:rsidRPr="00021F28">
              <w:rPr>
                <w:sz w:val="16"/>
                <w:szCs w:val="16"/>
              </w:rPr>
              <w:t>, the MHHS ERI011B ECS report</w:t>
            </w:r>
            <w:r w:rsidR="00A34D07">
              <w:rPr>
                <w:sz w:val="16"/>
                <w:szCs w:val="16"/>
              </w:rPr>
              <w:t xml:space="preserve"> document states that Line</w:t>
            </w:r>
            <w:r w:rsidR="00A34D07" w:rsidRPr="00021F28">
              <w:rPr>
                <w:sz w:val="16"/>
                <w:szCs w:val="16"/>
              </w:rPr>
              <w:t xml:space="preserve"> Loss Factors' specifics for Market Participants will be provided by Elexon as part of the ISD publication </w:t>
            </w:r>
            <w:r w:rsidR="00A34D07">
              <w:rPr>
                <w:sz w:val="16"/>
                <w:szCs w:val="16"/>
              </w:rPr>
              <w:t xml:space="preserve">in the name of </w:t>
            </w:r>
            <w:r w:rsidR="00D163D5">
              <w:rPr>
                <w:sz w:val="16"/>
                <w:szCs w:val="16"/>
              </w:rPr>
              <w:t>ELEX-REP-005</w:t>
            </w:r>
          </w:p>
          <w:p w14:paraId="6E650264" w14:textId="77777777" w:rsidR="00D163D5" w:rsidRDefault="00D163D5" w:rsidP="00021F28">
            <w:pPr>
              <w:rPr>
                <w:sz w:val="16"/>
                <w:szCs w:val="16"/>
              </w:rPr>
            </w:pPr>
          </w:p>
          <w:p w14:paraId="5F5F1F20" w14:textId="4420346B" w:rsidR="00D163D5" w:rsidRDefault="00D163D5" w:rsidP="00021F28">
            <w:pPr>
              <w:rPr>
                <w:sz w:val="16"/>
                <w:szCs w:val="16"/>
              </w:rPr>
            </w:pPr>
            <w:r w:rsidRPr="00D163D5">
              <w:rPr>
                <w:sz w:val="16"/>
                <w:szCs w:val="16"/>
              </w:rPr>
              <w:t xml:space="preserve">The LLF data referenced in MHHS BRS10 and ELEX REP 005, as mentioned in MHHS ERI011B, are identical but </w:t>
            </w:r>
            <w:r w:rsidR="00FA6498">
              <w:rPr>
                <w:sz w:val="16"/>
                <w:szCs w:val="16"/>
              </w:rPr>
              <w:t>bear different</w:t>
            </w:r>
            <w:r w:rsidRPr="00D163D5">
              <w:rPr>
                <w:sz w:val="16"/>
                <w:szCs w:val="16"/>
              </w:rPr>
              <w:t xml:space="preserve"> names</w:t>
            </w:r>
            <w:r w:rsidR="00FA6498">
              <w:rPr>
                <w:sz w:val="16"/>
                <w:szCs w:val="16"/>
              </w:rPr>
              <w:t xml:space="preserve"> leading to </w:t>
            </w:r>
            <w:r>
              <w:rPr>
                <w:sz w:val="16"/>
                <w:szCs w:val="16"/>
              </w:rPr>
              <w:t>confusion and ambiguity.</w:t>
            </w:r>
          </w:p>
          <w:p w14:paraId="58FF23A3" w14:textId="57CC9AE5" w:rsidR="00A3516E" w:rsidRDefault="00D163D5" w:rsidP="00021F28">
            <w:pPr>
              <w:rPr>
                <w:sz w:val="16"/>
                <w:szCs w:val="16"/>
              </w:rPr>
            </w:pPr>
            <w:r w:rsidRPr="00D163D5">
              <w:rPr>
                <w:sz w:val="16"/>
                <w:szCs w:val="16"/>
              </w:rPr>
              <w:t xml:space="preserve"> </w:t>
            </w:r>
          </w:p>
          <w:p w14:paraId="029A71F8" w14:textId="7325368E" w:rsidR="00575BBE" w:rsidRPr="00E50124" w:rsidRDefault="00A3516E" w:rsidP="00FA6498">
            <w:pPr>
              <w:rPr>
                <w:sz w:val="16"/>
                <w:szCs w:val="16"/>
              </w:rPr>
            </w:pPr>
            <w:r w:rsidRPr="00A3516E">
              <w:rPr>
                <w:sz w:val="16"/>
                <w:szCs w:val="16"/>
              </w:rPr>
              <w:t xml:space="preserve">Helix WP3 has </w:t>
            </w:r>
            <w:r w:rsidR="00D163D5">
              <w:rPr>
                <w:sz w:val="16"/>
                <w:szCs w:val="16"/>
              </w:rPr>
              <w:t>identified this ambiguity and would like MHHS to make relevant Design artefact changes to bring more clarity</w:t>
            </w:r>
            <w:r w:rsidR="00FA6498">
              <w:rPr>
                <w:sz w:val="16"/>
                <w:szCs w:val="16"/>
              </w:rPr>
              <w:t>.</w:t>
            </w:r>
          </w:p>
        </w:tc>
      </w:tr>
      <w:tr w:rsidR="009D5B37" w14:paraId="20F0E9C2" w14:textId="77777777" w:rsidTr="00E620EC">
        <w:trPr>
          <w:trHeight w:val="1515"/>
        </w:trPr>
        <w:tc>
          <w:tcPr>
            <w:tcW w:w="10680" w:type="dxa"/>
            <w:gridSpan w:val="2"/>
            <w:vAlign w:val="top"/>
          </w:tcPr>
          <w:p w14:paraId="19BAAE5C" w14:textId="6815BC6B" w:rsidR="004C5F50" w:rsidRDefault="00D07618" w:rsidP="004C5F50">
            <w:pPr>
              <w:pStyle w:val="MHHSBody"/>
              <w:spacing w:after="20" w:line="0" w:lineRule="atLeast"/>
              <w:rPr>
                <w:b/>
                <w:bCs/>
              </w:rPr>
            </w:pPr>
            <w:r w:rsidRPr="00D07618">
              <w:rPr>
                <w:b/>
                <w:bCs/>
              </w:rPr>
              <w:t>Description of change:</w:t>
            </w:r>
          </w:p>
          <w:p w14:paraId="7386B347" w14:textId="77777777" w:rsidR="004C5F50" w:rsidRDefault="004C5F50" w:rsidP="004C5F50">
            <w:pPr>
              <w:pStyle w:val="MHHSBody"/>
              <w:spacing w:after="20" w:line="0" w:lineRule="atLeast"/>
              <w:rPr>
                <w:iCs/>
                <w:sz w:val="16"/>
                <w:szCs w:val="16"/>
              </w:rPr>
            </w:pPr>
          </w:p>
          <w:p w14:paraId="6DDA177F" w14:textId="77777777" w:rsidR="00FA6498" w:rsidRDefault="00FA6498" w:rsidP="004C5F50">
            <w:pPr>
              <w:pStyle w:val="MHHSBody"/>
              <w:spacing w:after="20" w:line="0" w:lineRule="atLeast"/>
              <w:rPr>
                <w:sz w:val="16"/>
                <w:szCs w:val="16"/>
              </w:rPr>
            </w:pPr>
            <w:r w:rsidRPr="00FA6498">
              <w:rPr>
                <w:sz w:val="16"/>
                <w:szCs w:val="16"/>
              </w:rPr>
              <w:t>REP-005 and the LLF data referenced in the design artifacts are essentially one and the same. Helix aims to meet their requirements by adhering to the specifications outlined in the Transition BRS010. To accomplish this, MHHS needs to take the following changes into consideration.</w:t>
            </w:r>
          </w:p>
          <w:p w14:paraId="295023F1" w14:textId="25D8163E" w:rsidR="00FA6498" w:rsidRDefault="00FA6498" w:rsidP="004C5F50">
            <w:pPr>
              <w:pStyle w:val="MHHSBody"/>
              <w:spacing w:after="20" w:line="0" w:lineRule="atLeast"/>
              <w:rPr>
                <w:sz w:val="16"/>
                <w:szCs w:val="16"/>
              </w:rPr>
            </w:pPr>
          </w:p>
          <w:p w14:paraId="6A608483" w14:textId="508A5393" w:rsidR="00FA6498" w:rsidRPr="006F3C1B" w:rsidRDefault="00FA6498" w:rsidP="004C5F50">
            <w:pPr>
              <w:pStyle w:val="MHHSBody"/>
              <w:numPr>
                <w:ilvl w:val="0"/>
                <w:numId w:val="31"/>
              </w:numPr>
              <w:spacing w:after="20" w:line="0" w:lineRule="atLeast"/>
              <w:rPr>
                <w:iCs/>
                <w:sz w:val="16"/>
                <w:szCs w:val="16"/>
              </w:rPr>
            </w:pPr>
            <w:r>
              <w:rPr>
                <w:iCs/>
                <w:sz w:val="16"/>
                <w:szCs w:val="16"/>
              </w:rPr>
              <w:t xml:space="preserve">Remove the mention of ELEX REP 005 from </w:t>
            </w:r>
            <w:r w:rsidRPr="00021F28">
              <w:rPr>
                <w:sz w:val="16"/>
                <w:szCs w:val="16"/>
              </w:rPr>
              <w:t>MHHS ERI011B ECS report</w:t>
            </w:r>
            <w:r>
              <w:rPr>
                <w:sz w:val="16"/>
                <w:szCs w:val="16"/>
              </w:rPr>
              <w:t xml:space="preserve"> document</w:t>
            </w:r>
          </w:p>
          <w:p w14:paraId="6EFE107B" w14:textId="77777777" w:rsidR="004C5F50" w:rsidRPr="004C5F50" w:rsidRDefault="004C5F50" w:rsidP="004C5F50">
            <w:pPr>
              <w:pStyle w:val="MHHSBody"/>
              <w:spacing w:after="20" w:line="0" w:lineRule="atLeast"/>
              <w:rPr>
                <w:sz w:val="16"/>
                <w:szCs w:val="16"/>
              </w:rPr>
            </w:pPr>
          </w:p>
          <w:p w14:paraId="1477D636" w14:textId="6074435E" w:rsidR="00FA6498" w:rsidRDefault="004C5F50" w:rsidP="00790171">
            <w:pPr>
              <w:pStyle w:val="MHHSBody"/>
              <w:numPr>
                <w:ilvl w:val="0"/>
                <w:numId w:val="31"/>
              </w:numPr>
              <w:spacing w:after="20" w:line="0" w:lineRule="atLeast"/>
              <w:rPr>
                <w:iCs/>
                <w:sz w:val="16"/>
                <w:szCs w:val="16"/>
              </w:rPr>
            </w:pPr>
            <w:r w:rsidRPr="00370551">
              <w:rPr>
                <w:iCs/>
                <w:sz w:val="16"/>
                <w:szCs w:val="16"/>
              </w:rPr>
              <w:t xml:space="preserve">To enable the ISD to release Line Loss Factor (LLF) data, the LLF data must be integrated into the MHHS EDI021 </w:t>
            </w:r>
            <w:r w:rsidR="002761D9">
              <w:rPr>
                <w:iCs/>
                <w:sz w:val="16"/>
                <w:szCs w:val="16"/>
              </w:rPr>
              <w:t xml:space="preserve">ISD </w:t>
            </w:r>
            <w:r w:rsidRPr="00370551">
              <w:rPr>
                <w:iCs/>
                <w:sz w:val="16"/>
                <w:szCs w:val="16"/>
              </w:rPr>
              <w:t xml:space="preserve">Entity Specification document. </w:t>
            </w:r>
            <w:r w:rsidR="00FA6498">
              <w:rPr>
                <w:iCs/>
                <w:sz w:val="16"/>
                <w:szCs w:val="16"/>
              </w:rPr>
              <w:t>(detailed below entity details)</w:t>
            </w:r>
          </w:p>
          <w:p w14:paraId="3E3F8613" w14:textId="77777777" w:rsidR="00FA6498" w:rsidRDefault="00FA6498" w:rsidP="00FA6498">
            <w:pPr>
              <w:pStyle w:val="MHHSBody"/>
              <w:spacing w:after="20" w:line="0" w:lineRule="atLeast"/>
              <w:ind w:left="720"/>
              <w:rPr>
                <w:iCs/>
                <w:sz w:val="16"/>
                <w:szCs w:val="16"/>
              </w:rPr>
            </w:pPr>
          </w:p>
          <w:p w14:paraId="02CC95C4" w14:textId="5BC37F6D" w:rsidR="00D11AC9" w:rsidRDefault="004C5F50" w:rsidP="00FA6498">
            <w:pPr>
              <w:pStyle w:val="MHHSBody"/>
              <w:numPr>
                <w:ilvl w:val="0"/>
                <w:numId w:val="31"/>
              </w:numPr>
              <w:spacing w:after="20" w:line="0" w:lineRule="atLeast"/>
              <w:rPr>
                <w:sz w:val="16"/>
                <w:szCs w:val="16"/>
              </w:rPr>
            </w:pPr>
            <w:r w:rsidRPr="00FA6498">
              <w:rPr>
                <w:sz w:val="16"/>
                <w:szCs w:val="16"/>
              </w:rPr>
              <w:t>MHHS then a</w:t>
            </w:r>
            <w:r w:rsidR="00575BBE" w:rsidRPr="00FA6498">
              <w:rPr>
                <w:sz w:val="16"/>
                <w:szCs w:val="16"/>
              </w:rPr>
              <w:t xml:space="preserve">lign the Transition and End State Design </w:t>
            </w:r>
            <w:r w:rsidR="00545B3E" w:rsidRPr="00FA6498">
              <w:rPr>
                <w:sz w:val="16"/>
                <w:szCs w:val="16"/>
              </w:rPr>
              <w:t>Artefacts</w:t>
            </w:r>
            <w:r w:rsidR="00575BBE" w:rsidRPr="00FA6498">
              <w:rPr>
                <w:sz w:val="16"/>
                <w:szCs w:val="16"/>
              </w:rPr>
              <w:t xml:space="preserve"> to reflect </w:t>
            </w:r>
            <w:r w:rsidR="00FA6498">
              <w:rPr>
                <w:sz w:val="16"/>
                <w:szCs w:val="16"/>
              </w:rPr>
              <w:t>t</w:t>
            </w:r>
            <w:r w:rsidR="006F3C1B">
              <w:rPr>
                <w:sz w:val="16"/>
                <w:szCs w:val="16"/>
              </w:rPr>
              <w:t xml:space="preserve">his </w:t>
            </w:r>
            <w:proofErr w:type="gramStart"/>
            <w:r w:rsidR="006F3C1B">
              <w:rPr>
                <w:sz w:val="16"/>
                <w:szCs w:val="16"/>
              </w:rPr>
              <w:t xml:space="preserve">change  </w:t>
            </w:r>
            <w:proofErr w:type="spellStart"/>
            <w:r w:rsidR="00FA6498">
              <w:rPr>
                <w:sz w:val="16"/>
                <w:szCs w:val="16"/>
              </w:rPr>
              <w:t>i.e</w:t>
            </w:r>
            <w:proofErr w:type="spellEnd"/>
            <w:proofErr w:type="gramEnd"/>
            <w:r w:rsidR="002761D9" w:rsidRPr="00FA6498">
              <w:rPr>
                <w:sz w:val="16"/>
                <w:szCs w:val="16"/>
              </w:rPr>
              <w:t xml:space="preserve"> </w:t>
            </w:r>
            <w:r w:rsidR="00575BBE" w:rsidRPr="00FA6498">
              <w:rPr>
                <w:sz w:val="16"/>
                <w:szCs w:val="16"/>
              </w:rPr>
              <w:t xml:space="preserve"> </w:t>
            </w:r>
            <w:r w:rsidR="00FA6498">
              <w:rPr>
                <w:sz w:val="16"/>
                <w:szCs w:val="16"/>
              </w:rPr>
              <w:t xml:space="preserve"> All effected </w:t>
            </w:r>
            <w:r w:rsidR="002761D9" w:rsidRPr="00FA6498">
              <w:rPr>
                <w:sz w:val="16"/>
                <w:szCs w:val="16"/>
              </w:rPr>
              <w:t xml:space="preserve">Design Artefacts </w:t>
            </w:r>
            <w:r w:rsidR="006F3C1B">
              <w:rPr>
                <w:sz w:val="16"/>
                <w:szCs w:val="16"/>
              </w:rPr>
              <w:t>(</w:t>
            </w:r>
            <w:r w:rsidR="006F3C1B" w:rsidRPr="00FA6498">
              <w:rPr>
                <w:sz w:val="16"/>
                <w:szCs w:val="16"/>
              </w:rPr>
              <w:t xml:space="preserve">BRS010, ERI011B ECS report and EDI021 ISD </w:t>
            </w:r>
            <w:r w:rsidR="006F3C1B" w:rsidRPr="00FA6498">
              <w:rPr>
                <w:iCs/>
                <w:sz w:val="16"/>
                <w:szCs w:val="16"/>
              </w:rPr>
              <w:t>Entity Specification</w:t>
            </w:r>
            <w:r w:rsidR="006F3C1B" w:rsidRPr="00FA6498">
              <w:rPr>
                <w:sz w:val="16"/>
                <w:szCs w:val="16"/>
              </w:rPr>
              <w:t xml:space="preserve"> </w:t>
            </w:r>
            <w:r w:rsidR="006F3C1B">
              <w:rPr>
                <w:sz w:val="16"/>
                <w:szCs w:val="16"/>
              </w:rPr>
              <w:t xml:space="preserve">) </w:t>
            </w:r>
            <w:r w:rsidR="002761D9" w:rsidRPr="00FA6498">
              <w:rPr>
                <w:sz w:val="16"/>
                <w:szCs w:val="16"/>
              </w:rPr>
              <w:t>to be updated</w:t>
            </w:r>
            <w:r w:rsidR="006F3C1B">
              <w:rPr>
                <w:sz w:val="16"/>
                <w:szCs w:val="16"/>
              </w:rPr>
              <w:t>.</w:t>
            </w:r>
          </w:p>
          <w:p w14:paraId="71ED2307" w14:textId="77777777" w:rsidR="006F3C1B" w:rsidRDefault="006F3C1B" w:rsidP="006F3C1B">
            <w:pPr>
              <w:pStyle w:val="ListParagraph"/>
              <w:rPr>
                <w:sz w:val="16"/>
                <w:szCs w:val="16"/>
              </w:rPr>
            </w:pPr>
          </w:p>
          <w:p w14:paraId="75FC7187" w14:textId="77777777" w:rsidR="006F3C1B" w:rsidRPr="00FA6498" w:rsidRDefault="006F3C1B" w:rsidP="006F3C1B">
            <w:pPr>
              <w:pStyle w:val="MHHSBody"/>
              <w:spacing w:after="20" w:line="0" w:lineRule="atLeast"/>
              <w:ind w:left="720"/>
              <w:rPr>
                <w:sz w:val="16"/>
                <w:szCs w:val="16"/>
              </w:rPr>
            </w:pPr>
          </w:p>
          <w:p w14:paraId="788A6C0F" w14:textId="79446227" w:rsidR="00D11AC9" w:rsidRDefault="00D11AC9" w:rsidP="00790171">
            <w:pPr>
              <w:pStyle w:val="MHHSBody"/>
              <w:rPr>
                <w:sz w:val="16"/>
                <w:szCs w:val="16"/>
              </w:rPr>
            </w:pPr>
            <w:r>
              <w:rPr>
                <w:sz w:val="16"/>
                <w:szCs w:val="16"/>
              </w:rPr>
              <w:t xml:space="preserve">The below attached details to be included in the ISD EDI021 </w:t>
            </w:r>
            <w:r w:rsidR="006B7487">
              <w:rPr>
                <w:sz w:val="16"/>
                <w:szCs w:val="16"/>
              </w:rPr>
              <w:t xml:space="preserve">to publish the LLF data to be part of the ISD catalogue. </w:t>
            </w:r>
          </w:p>
          <w:p w14:paraId="5EC1B5D5" w14:textId="77777777" w:rsidR="00D07618" w:rsidRDefault="007560FE" w:rsidP="00790171">
            <w:pPr>
              <w:pStyle w:val="MHHSBody"/>
              <w:rPr>
                <w:sz w:val="16"/>
                <w:szCs w:val="16"/>
              </w:rPr>
            </w:pPr>
            <w:r w:rsidRPr="00D11AC9">
              <w:rPr>
                <w:sz w:val="16"/>
                <w:szCs w:val="16"/>
              </w:rPr>
              <w:fldChar w:fldCharType="begin">
                <w:ffData>
                  <w:name w:val="Text6"/>
                  <w:enabled/>
                  <w:calcOnExit w:val="0"/>
                  <w:textInput/>
                </w:ffData>
              </w:fldChar>
            </w:r>
            <w:bookmarkStart w:id="0" w:name="Text6"/>
            <w:r w:rsidRPr="00D11AC9">
              <w:rPr>
                <w:sz w:val="16"/>
                <w:szCs w:val="16"/>
              </w:rPr>
              <w:instrText xml:space="preserve"> FORMTEXT </w:instrText>
            </w:r>
            <w:r w:rsidRPr="00D11AC9">
              <w:rPr>
                <w:sz w:val="16"/>
                <w:szCs w:val="16"/>
              </w:rPr>
            </w:r>
            <w:r w:rsidRPr="00D11AC9">
              <w:rPr>
                <w:sz w:val="16"/>
                <w:szCs w:val="16"/>
              </w:rPr>
              <w:fldChar w:fldCharType="separate"/>
            </w:r>
            <w:r w:rsidR="0022555D" w:rsidRPr="00D11AC9">
              <w:rPr>
                <w:noProof/>
                <w:sz w:val="16"/>
                <w:szCs w:val="16"/>
              </w:rPr>
              <w:t> </w:t>
            </w:r>
            <w:r w:rsidR="0022555D" w:rsidRPr="00D11AC9">
              <w:rPr>
                <w:noProof/>
                <w:sz w:val="16"/>
                <w:szCs w:val="16"/>
              </w:rPr>
              <w:t> </w:t>
            </w:r>
            <w:r w:rsidR="0022555D" w:rsidRPr="00D11AC9">
              <w:rPr>
                <w:noProof/>
                <w:sz w:val="16"/>
                <w:szCs w:val="16"/>
              </w:rPr>
              <w:t> </w:t>
            </w:r>
            <w:r w:rsidR="0022555D" w:rsidRPr="00D11AC9">
              <w:rPr>
                <w:noProof/>
                <w:sz w:val="16"/>
                <w:szCs w:val="16"/>
              </w:rPr>
              <w:t> </w:t>
            </w:r>
            <w:bookmarkStart w:id="1" w:name="_MON_1757752850"/>
            <w:bookmarkEnd w:id="1"/>
            <w:r w:rsidR="00EB619A">
              <w:rPr>
                <w:noProof/>
              </w:rPr>
              <w:object w:dxaOrig="1504" w:dyaOrig="982" w14:anchorId="6F2B5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55pt;height:49.2pt;mso-width-percent:0;mso-height-percent:0;mso-width-percent:0;mso-height-percent:0" o:ole="">
                  <v:imagedata r:id="rId11" o:title=""/>
                </v:shape>
                <o:OLEObject Type="Embed" ProgID="Word.Document.12" ShapeID="_x0000_i1025" DrawAspect="Icon" ObjectID="_1759315666" r:id="rId12">
                  <o:FieldCodes>\s</o:FieldCodes>
                </o:OLEObject>
              </w:object>
            </w:r>
            <w:r w:rsidR="0022555D" w:rsidRPr="00D11AC9">
              <w:rPr>
                <w:noProof/>
                <w:sz w:val="16"/>
                <w:szCs w:val="16"/>
              </w:rPr>
              <w:t> </w:t>
            </w:r>
            <w:r w:rsidRPr="00D11AC9">
              <w:rPr>
                <w:sz w:val="16"/>
                <w:szCs w:val="16"/>
              </w:rPr>
              <w:fldChar w:fldCharType="end"/>
            </w:r>
            <w:bookmarkEnd w:id="0"/>
          </w:p>
          <w:p w14:paraId="15D64879" w14:textId="77777777" w:rsidR="00335359" w:rsidRDefault="00335359" w:rsidP="00790171">
            <w:pPr>
              <w:pStyle w:val="MHHSBody"/>
              <w:rPr>
                <w:sz w:val="16"/>
                <w:szCs w:val="16"/>
              </w:rPr>
            </w:pPr>
          </w:p>
          <w:p w14:paraId="712341F9" w14:textId="77777777" w:rsidR="00335359" w:rsidRPr="00A55832" w:rsidRDefault="00335359" w:rsidP="00335359">
            <w:pPr>
              <w:rPr>
                <w:b/>
                <w:color w:val="7F08C8"/>
              </w:rPr>
            </w:pPr>
            <w:r w:rsidRPr="00A55832">
              <w:rPr>
                <w:b/>
                <w:color w:val="7F08C8"/>
              </w:rPr>
              <w:t>ISD Entity Id L1 – SVA Line Loss Factors</w:t>
            </w:r>
          </w:p>
          <w:p w14:paraId="70A6DA40" w14:textId="77777777" w:rsidR="00335359" w:rsidRPr="002443E0" w:rsidRDefault="00335359" w:rsidP="00335359">
            <w:pPr>
              <w:spacing w:after="0" w:line="240" w:lineRule="auto"/>
              <w:rPr>
                <w:b/>
                <w:color w:val="BE12AA"/>
              </w:rPr>
            </w:pPr>
          </w:p>
          <w:tbl>
            <w:tblPr>
              <w:tblStyle w:val="TableGrid"/>
              <w:tblW w:w="0" w:type="auto"/>
              <w:tblLook w:val="04A0" w:firstRow="1" w:lastRow="0" w:firstColumn="1" w:lastColumn="0" w:noHBand="0" w:noVBand="1"/>
            </w:tblPr>
            <w:tblGrid>
              <w:gridCol w:w="1502"/>
              <w:gridCol w:w="1502"/>
              <w:gridCol w:w="1503"/>
              <w:gridCol w:w="1503"/>
              <w:gridCol w:w="1503"/>
            </w:tblGrid>
            <w:tr w:rsidR="00335359" w14:paraId="002D3CB6" w14:textId="77777777" w:rsidTr="00335359">
              <w:tc>
                <w:tcPr>
                  <w:tcW w:w="1502" w:type="dxa"/>
                  <w:shd w:val="clear" w:color="auto" w:fill="D9D9D9" w:themeFill="background1" w:themeFillShade="D9"/>
                </w:tcPr>
                <w:p w14:paraId="4C0FCB1A" w14:textId="77777777" w:rsidR="00335359" w:rsidRPr="002443E0" w:rsidRDefault="00335359" w:rsidP="00335359">
                  <w:pPr>
                    <w:rPr>
                      <w:rFonts w:ascii="Courier New" w:eastAsia="Times New Roman" w:hAnsi="Courier New" w:cs="Courier New"/>
                      <w:szCs w:val="20"/>
                      <w:lang w:eastAsia="en-GB"/>
                    </w:rPr>
                  </w:pPr>
                  <w:r w:rsidRPr="002443E0">
                    <w:t>Market Participant Id</w:t>
                  </w:r>
                </w:p>
              </w:tc>
              <w:tc>
                <w:tcPr>
                  <w:tcW w:w="1502" w:type="dxa"/>
                  <w:shd w:val="clear" w:color="auto" w:fill="D9D9D9" w:themeFill="background1" w:themeFillShade="D9"/>
                </w:tcPr>
                <w:p w14:paraId="14EF760C" w14:textId="77777777" w:rsidR="00335359" w:rsidRDefault="00335359" w:rsidP="00335359">
                  <w:r>
                    <w:t>LLF Id</w:t>
                  </w:r>
                </w:p>
              </w:tc>
              <w:tc>
                <w:tcPr>
                  <w:tcW w:w="1503" w:type="dxa"/>
                  <w:shd w:val="clear" w:color="auto" w:fill="D9D9D9" w:themeFill="background1" w:themeFillShade="D9"/>
                </w:tcPr>
                <w:p w14:paraId="4190566B" w14:textId="77777777" w:rsidR="00335359" w:rsidRDefault="00335359" w:rsidP="00335359">
                  <w:r>
                    <w:t>Calendar Date</w:t>
                  </w:r>
                </w:p>
              </w:tc>
              <w:tc>
                <w:tcPr>
                  <w:tcW w:w="1503" w:type="dxa"/>
                  <w:shd w:val="clear" w:color="auto" w:fill="D9D9D9" w:themeFill="background1" w:themeFillShade="D9"/>
                </w:tcPr>
                <w:p w14:paraId="59501937" w14:textId="77777777" w:rsidR="00335359" w:rsidRDefault="00335359" w:rsidP="00335359">
                  <w:r>
                    <w:t>Period</w:t>
                  </w:r>
                </w:p>
              </w:tc>
              <w:tc>
                <w:tcPr>
                  <w:tcW w:w="1503" w:type="dxa"/>
                  <w:shd w:val="clear" w:color="auto" w:fill="D9D9D9" w:themeFill="background1" w:themeFillShade="D9"/>
                </w:tcPr>
                <w:p w14:paraId="70E444B8" w14:textId="77777777" w:rsidR="00335359" w:rsidRDefault="00335359" w:rsidP="00335359">
                  <w:r>
                    <w:t>Value</w:t>
                  </w:r>
                </w:p>
              </w:tc>
            </w:tr>
            <w:tr w:rsidR="00335359" w14:paraId="5BAD4CC1" w14:textId="77777777" w:rsidTr="00335359">
              <w:tc>
                <w:tcPr>
                  <w:tcW w:w="1502" w:type="dxa"/>
                </w:tcPr>
                <w:p w14:paraId="627EBAF4" w14:textId="77777777" w:rsidR="00335359" w:rsidRDefault="00335359" w:rsidP="00335359"/>
              </w:tc>
              <w:tc>
                <w:tcPr>
                  <w:tcW w:w="1502" w:type="dxa"/>
                </w:tcPr>
                <w:p w14:paraId="32D6FC42" w14:textId="77777777" w:rsidR="00335359" w:rsidRDefault="00335359" w:rsidP="00335359"/>
              </w:tc>
              <w:tc>
                <w:tcPr>
                  <w:tcW w:w="1503" w:type="dxa"/>
                </w:tcPr>
                <w:p w14:paraId="7C983B20" w14:textId="77777777" w:rsidR="00335359" w:rsidRDefault="00335359" w:rsidP="00335359"/>
              </w:tc>
              <w:tc>
                <w:tcPr>
                  <w:tcW w:w="1503" w:type="dxa"/>
                </w:tcPr>
                <w:p w14:paraId="772141F1" w14:textId="77777777" w:rsidR="00335359" w:rsidRDefault="00335359" w:rsidP="00335359"/>
              </w:tc>
              <w:tc>
                <w:tcPr>
                  <w:tcW w:w="1503" w:type="dxa"/>
                </w:tcPr>
                <w:p w14:paraId="51EBBC8D" w14:textId="77777777" w:rsidR="00335359" w:rsidRDefault="00335359" w:rsidP="00335359"/>
              </w:tc>
            </w:tr>
            <w:tr w:rsidR="00335359" w14:paraId="1EF5048D" w14:textId="77777777" w:rsidTr="00335359">
              <w:tc>
                <w:tcPr>
                  <w:tcW w:w="1502" w:type="dxa"/>
                </w:tcPr>
                <w:p w14:paraId="226678A8" w14:textId="77777777" w:rsidR="00335359" w:rsidRDefault="00335359" w:rsidP="00335359"/>
              </w:tc>
              <w:tc>
                <w:tcPr>
                  <w:tcW w:w="1502" w:type="dxa"/>
                </w:tcPr>
                <w:p w14:paraId="502F9820" w14:textId="77777777" w:rsidR="00335359" w:rsidRDefault="00335359" w:rsidP="00335359"/>
              </w:tc>
              <w:tc>
                <w:tcPr>
                  <w:tcW w:w="1503" w:type="dxa"/>
                </w:tcPr>
                <w:p w14:paraId="4CEBEE53" w14:textId="77777777" w:rsidR="00335359" w:rsidRDefault="00335359" w:rsidP="00335359"/>
              </w:tc>
              <w:tc>
                <w:tcPr>
                  <w:tcW w:w="1503" w:type="dxa"/>
                </w:tcPr>
                <w:p w14:paraId="1222B2CF" w14:textId="77777777" w:rsidR="00335359" w:rsidRDefault="00335359" w:rsidP="00335359"/>
              </w:tc>
              <w:tc>
                <w:tcPr>
                  <w:tcW w:w="1503" w:type="dxa"/>
                </w:tcPr>
                <w:p w14:paraId="58325BB5" w14:textId="77777777" w:rsidR="00335359" w:rsidRDefault="00335359" w:rsidP="00335359"/>
              </w:tc>
            </w:tr>
            <w:tr w:rsidR="00335359" w14:paraId="6953D6BF" w14:textId="77777777" w:rsidTr="00335359">
              <w:tc>
                <w:tcPr>
                  <w:tcW w:w="1502" w:type="dxa"/>
                </w:tcPr>
                <w:p w14:paraId="38BC47E0" w14:textId="77777777" w:rsidR="00335359" w:rsidRDefault="00335359" w:rsidP="00335359"/>
              </w:tc>
              <w:tc>
                <w:tcPr>
                  <w:tcW w:w="1502" w:type="dxa"/>
                </w:tcPr>
                <w:p w14:paraId="2A1E2E20" w14:textId="77777777" w:rsidR="00335359" w:rsidRDefault="00335359" w:rsidP="00335359"/>
              </w:tc>
              <w:tc>
                <w:tcPr>
                  <w:tcW w:w="1503" w:type="dxa"/>
                </w:tcPr>
                <w:p w14:paraId="62DC3B9E" w14:textId="77777777" w:rsidR="00335359" w:rsidRDefault="00335359" w:rsidP="00335359"/>
              </w:tc>
              <w:tc>
                <w:tcPr>
                  <w:tcW w:w="1503" w:type="dxa"/>
                </w:tcPr>
                <w:p w14:paraId="35E80CDE" w14:textId="77777777" w:rsidR="00335359" w:rsidRDefault="00335359" w:rsidP="00335359"/>
              </w:tc>
              <w:tc>
                <w:tcPr>
                  <w:tcW w:w="1503" w:type="dxa"/>
                </w:tcPr>
                <w:p w14:paraId="22426CC7" w14:textId="77777777" w:rsidR="00335359" w:rsidRDefault="00335359" w:rsidP="00335359"/>
              </w:tc>
            </w:tr>
            <w:tr w:rsidR="00335359" w14:paraId="487C2FBB" w14:textId="77777777" w:rsidTr="00335359">
              <w:tc>
                <w:tcPr>
                  <w:tcW w:w="1502" w:type="dxa"/>
                </w:tcPr>
                <w:p w14:paraId="50625007" w14:textId="77777777" w:rsidR="00335359" w:rsidRDefault="00335359" w:rsidP="00335359"/>
              </w:tc>
              <w:tc>
                <w:tcPr>
                  <w:tcW w:w="1502" w:type="dxa"/>
                </w:tcPr>
                <w:p w14:paraId="66A4F2EF" w14:textId="77777777" w:rsidR="00335359" w:rsidRDefault="00335359" w:rsidP="00335359"/>
              </w:tc>
              <w:tc>
                <w:tcPr>
                  <w:tcW w:w="1503" w:type="dxa"/>
                </w:tcPr>
                <w:p w14:paraId="6108A538" w14:textId="77777777" w:rsidR="00335359" w:rsidRDefault="00335359" w:rsidP="00335359"/>
              </w:tc>
              <w:tc>
                <w:tcPr>
                  <w:tcW w:w="1503" w:type="dxa"/>
                </w:tcPr>
                <w:p w14:paraId="23B752DA" w14:textId="77777777" w:rsidR="00335359" w:rsidRDefault="00335359" w:rsidP="00335359"/>
              </w:tc>
              <w:tc>
                <w:tcPr>
                  <w:tcW w:w="1503" w:type="dxa"/>
                </w:tcPr>
                <w:p w14:paraId="4AF23230" w14:textId="77777777" w:rsidR="00335359" w:rsidRDefault="00335359" w:rsidP="00335359"/>
              </w:tc>
            </w:tr>
          </w:tbl>
          <w:p w14:paraId="5F400009" w14:textId="77777777" w:rsidR="00335359" w:rsidRDefault="00335359" w:rsidP="00335359"/>
          <w:p w14:paraId="354E30B6" w14:textId="77777777" w:rsidR="00335359" w:rsidRDefault="00335359" w:rsidP="00335359"/>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3005"/>
              <w:gridCol w:w="3005"/>
              <w:gridCol w:w="3006"/>
            </w:tblGrid>
            <w:tr w:rsidR="00335359" w14:paraId="592160C0" w14:textId="77777777" w:rsidTr="00335359">
              <w:tc>
                <w:tcPr>
                  <w:tcW w:w="3005" w:type="dxa"/>
                  <w:tcBorders>
                    <w:top w:val="single" w:sz="4" w:space="0" w:color="7F08C8"/>
                  </w:tcBorders>
                </w:tcPr>
                <w:p w14:paraId="13AF8EFC" w14:textId="77777777" w:rsidR="00335359" w:rsidRPr="00A55832" w:rsidRDefault="00335359" w:rsidP="00335359">
                  <w:pPr>
                    <w:rPr>
                      <w:b/>
                      <w:color w:val="7F08C8"/>
                    </w:rPr>
                  </w:pPr>
                  <w:r w:rsidRPr="00A55832">
                    <w:rPr>
                      <w:b/>
                      <w:color w:val="7F08C8"/>
                    </w:rPr>
                    <w:t>Column Name</w:t>
                  </w:r>
                </w:p>
              </w:tc>
              <w:tc>
                <w:tcPr>
                  <w:tcW w:w="3005" w:type="dxa"/>
                  <w:tcBorders>
                    <w:top w:val="single" w:sz="4" w:space="0" w:color="7F08C8"/>
                  </w:tcBorders>
                </w:tcPr>
                <w:p w14:paraId="510D1D5B" w14:textId="77777777" w:rsidR="00335359" w:rsidRPr="00A55832" w:rsidRDefault="00335359" w:rsidP="00335359">
                  <w:pPr>
                    <w:rPr>
                      <w:b/>
                      <w:color w:val="7F08C8"/>
                    </w:rPr>
                  </w:pPr>
                  <w:r w:rsidRPr="00A55832">
                    <w:rPr>
                      <w:b/>
                      <w:color w:val="7F08C8"/>
                    </w:rPr>
                    <w:t>Data Type/Length</w:t>
                  </w:r>
                </w:p>
              </w:tc>
              <w:tc>
                <w:tcPr>
                  <w:tcW w:w="3006" w:type="dxa"/>
                  <w:tcBorders>
                    <w:top w:val="single" w:sz="4" w:space="0" w:color="7F08C8"/>
                  </w:tcBorders>
                </w:tcPr>
                <w:p w14:paraId="7F2C14A8" w14:textId="77777777" w:rsidR="00335359" w:rsidRPr="00A55832" w:rsidRDefault="00335359" w:rsidP="00335359">
                  <w:pPr>
                    <w:rPr>
                      <w:b/>
                      <w:color w:val="7F08C8"/>
                    </w:rPr>
                  </w:pPr>
                  <w:r w:rsidRPr="00A55832">
                    <w:rPr>
                      <w:b/>
                      <w:color w:val="7F08C8"/>
                    </w:rPr>
                    <w:t>Other Information</w:t>
                  </w:r>
                </w:p>
              </w:tc>
            </w:tr>
            <w:tr w:rsidR="00335359" w14:paraId="0FC9DF73" w14:textId="77777777" w:rsidTr="00335359">
              <w:tc>
                <w:tcPr>
                  <w:tcW w:w="3005" w:type="dxa"/>
                </w:tcPr>
                <w:p w14:paraId="708978FE" w14:textId="77777777" w:rsidR="00335359" w:rsidRDefault="00335359" w:rsidP="00335359">
                  <w:r w:rsidRPr="002443E0">
                    <w:t>Market Participant Id</w:t>
                  </w:r>
                  <w:r w:rsidRPr="003959A6">
                    <w:rPr>
                      <w:vertAlign w:val="superscript"/>
                    </w:rPr>
                    <w:t>1</w:t>
                  </w:r>
                </w:p>
              </w:tc>
              <w:tc>
                <w:tcPr>
                  <w:tcW w:w="3005" w:type="dxa"/>
                </w:tcPr>
                <w:p w14:paraId="64F3A0E8" w14:textId="77777777" w:rsidR="00335359" w:rsidRDefault="00335359" w:rsidP="00335359">
                  <w:r>
                    <w:t>4 characters</w:t>
                  </w:r>
                </w:p>
              </w:tc>
              <w:tc>
                <w:tcPr>
                  <w:tcW w:w="3006" w:type="dxa"/>
                </w:tcPr>
                <w:p w14:paraId="7170CF34" w14:textId="77777777" w:rsidR="00335359" w:rsidRDefault="00335359" w:rsidP="00335359">
                  <w:r w:rsidRPr="00FF0809">
                    <w:t xml:space="preserve">Mandatory </w:t>
                  </w:r>
                </w:p>
              </w:tc>
            </w:tr>
            <w:tr w:rsidR="00335359" w14:paraId="4818F2C7" w14:textId="77777777" w:rsidTr="00335359">
              <w:tc>
                <w:tcPr>
                  <w:tcW w:w="3005" w:type="dxa"/>
                </w:tcPr>
                <w:p w14:paraId="4E8E056F" w14:textId="77777777" w:rsidR="00335359" w:rsidRDefault="00335359" w:rsidP="00335359">
                  <w:r>
                    <w:t>LLF Id</w:t>
                  </w:r>
                  <w:r w:rsidRPr="003959A6">
                    <w:rPr>
                      <w:vertAlign w:val="superscript"/>
                    </w:rPr>
                    <w:t>2</w:t>
                  </w:r>
                </w:p>
              </w:tc>
              <w:tc>
                <w:tcPr>
                  <w:tcW w:w="3005" w:type="dxa"/>
                </w:tcPr>
                <w:p w14:paraId="3973582E" w14:textId="77777777" w:rsidR="00335359" w:rsidRDefault="00335359" w:rsidP="00335359">
                  <w:r>
                    <w:t>3 characters</w:t>
                  </w:r>
                </w:p>
              </w:tc>
              <w:tc>
                <w:tcPr>
                  <w:tcW w:w="3006" w:type="dxa"/>
                </w:tcPr>
                <w:p w14:paraId="190AA2EC" w14:textId="77777777" w:rsidR="00335359" w:rsidRDefault="00335359" w:rsidP="00335359">
                  <w:r w:rsidRPr="00FF0809">
                    <w:t xml:space="preserve">Mandatory </w:t>
                  </w:r>
                </w:p>
              </w:tc>
            </w:tr>
            <w:tr w:rsidR="00335359" w14:paraId="32841671" w14:textId="77777777" w:rsidTr="00335359">
              <w:tc>
                <w:tcPr>
                  <w:tcW w:w="3005" w:type="dxa"/>
                </w:tcPr>
                <w:p w14:paraId="00269B3B" w14:textId="77777777" w:rsidR="00335359" w:rsidRDefault="00335359" w:rsidP="00335359">
                  <w:r>
                    <w:t>Calendar Date</w:t>
                  </w:r>
                </w:p>
              </w:tc>
              <w:tc>
                <w:tcPr>
                  <w:tcW w:w="3005" w:type="dxa"/>
                </w:tcPr>
                <w:p w14:paraId="641DDF3A" w14:textId="77777777" w:rsidR="00335359" w:rsidRDefault="00335359" w:rsidP="00335359">
                  <w:r>
                    <w:t>Date</w:t>
                  </w:r>
                </w:p>
              </w:tc>
              <w:tc>
                <w:tcPr>
                  <w:tcW w:w="3006" w:type="dxa"/>
                </w:tcPr>
                <w:p w14:paraId="6909A822" w14:textId="77777777" w:rsidR="00335359" w:rsidRDefault="00335359" w:rsidP="00335359">
                  <w:r w:rsidRPr="00FF0809">
                    <w:t xml:space="preserve">Mandatory </w:t>
                  </w:r>
                </w:p>
              </w:tc>
            </w:tr>
            <w:tr w:rsidR="00335359" w14:paraId="313A71E4" w14:textId="77777777" w:rsidTr="00335359">
              <w:tc>
                <w:tcPr>
                  <w:tcW w:w="3005" w:type="dxa"/>
                </w:tcPr>
                <w:p w14:paraId="105DAAB8" w14:textId="77777777" w:rsidR="00335359" w:rsidRDefault="00335359" w:rsidP="00335359">
                  <w:r>
                    <w:t>Period</w:t>
                  </w:r>
                  <w:r w:rsidRPr="00274AE0">
                    <w:rPr>
                      <w:vertAlign w:val="superscript"/>
                    </w:rPr>
                    <w:t>3</w:t>
                  </w:r>
                </w:p>
              </w:tc>
              <w:tc>
                <w:tcPr>
                  <w:tcW w:w="3005" w:type="dxa"/>
                </w:tcPr>
                <w:p w14:paraId="746B1B20" w14:textId="77777777" w:rsidR="00335359" w:rsidRDefault="00335359" w:rsidP="00335359">
                  <w:r>
                    <w:t>Up to 2 characters</w:t>
                  </w:r>
                </w:p>
              </w:tc>
              <w:tc>
                <w:tcPr>
                  <w:tcW w:w="3006" w:type="dxa"/>
                </w:tcPr>
                <w:p w14:paraId="4BFC8300" w14:textId="77777777" w:rsidR="00335359" w:rsidRDefault="00335359" w:rsidP="00335359">
                  <w:r w:rsidRPr="00FF0809">
                    <w:t xml:space="preserve">Mandatory </w:t>
                  </w:r>
                </w:p>
              </w:tc>
            </w:tr>
            <w:tr w:rsidR="00335359" w14:paraId="5F9CB664" w14:textId="77777777" w:rsidTr="00335359">
              <w:tc>
                <w:tcPr>
                  <w:tcW w:w="3005" w:type="dxa"/>
                </w:tcPr>
                <w:p w14:paraId="2A2FF7F8" w14:textId="77777777" w:rsidR="00335359" w:rsidRDefault="00335359" w:rsidP="00335359">
                  <w:r>
                    <w:lastRenderedPageBreak/>
                    <w:t>Value</w:t>
                  </w:r>
                </w:p>
              </w:tc>
              <w:tc>
                <w:tcPr>
                  <w:tcW w:w="3005" w:type="dxa"/>
                </w:tcPr>
                <w:p w14:paraId="0D48AB28" w14:textId="77777777" w:rsidR="00335359" w:rsidRDefault="00335359" w:rsidP="00335359">
                  <w:proofErr w:type="spellStart"/>
                  <w:r w:rsidRPr="00D80EE2">
                    <w:t>Num</w:t>
                  </w:r>
                  <w:proofErr w:type="spellEnd"/>
                  <w:r w:rsidRPr="00D80EE2">
                    <w:t>(4), 3 decimal places</w:t>
                  </w:r>
                </w:p>
              </w:tc>
              <w:tc>
                <w:tcPr>
                  <w:tcW w:w="3006" w:type="dxa"/>
                </w:tcPr>
                <w:p w14:paraId="37DACAA4" w14:textId="77777777" w:rsidR="00335359" w:rsidRDefault="00335359" w:rsidP="00335359">
                  <w:r w:rsidRPr="00FF0809">
                    <w:t xml:space="preserve">Mandatory </w:t>
                  </w:r>
                </w:p>
              </w:tc>
            </w:tr>
          </w:tbl>
          <w:p w14:paraId="1A0DF8BE" w14:textId="77777777" w:rsidR="00335359" w:rsidRDefault="00335359" w:rsidP="00335359"/>
          <w:p w14:paraId="250C3F68" w14:textId="77777777" w:rsidR="00335359" w:rsidRDefault="00335359" w:rsidP="00335359">
            <w:pPr>
              <w:spacing w:after="0" w:line="240" w:lineRule="auto"/>
              <w:rPr>
                <w:rFonts w:eastAsia="Times New Roman"/>
              </w:rPr>
            </w:pPr>
            <w:r w:rsidRPr="003959A6">
              <w:rPr>
                <w:vertAlign w:val="superscript"/>
              </w:rPr>
              <w:t>1</w:t>
            </w:r>
            <w:r>
              <w:t>The valid set of values is contained in the ISD table Market Participant Role (ISD Entity Id 45) &amp;</w:t>
            </w:r>
            <w:r w:rsidRPr="002F75AD">
              <w:rPr>
                <w:rFonts w:eastAsia="Times New Roman"/>
              </w:rPr>
              <w:t xml:space="preserve"> </w:t>
            </w:r>
            <w:r>
              <w:rPr>
                <w:rFonts w:eastAsia="Times New Roman"/>
              </w:rPr>
              <w:t xml:space="preserve">SVA Market Participant Id should only allow Market Participant’s with Role Code = ‘R’ </w:t>
            </w:r>
          </w:p>
          <w:p w14:paraId="61E93CF7" w14:textId="77777777" w:rsidR="00335359" w:rsidRPr="002F75AD" w:rsidRDefault="00335359" w:rsidP="00335359">
            <w:pPr>
              <w:spacing w:after="0" w:line="240" w:lineRule="auto"/>
              <w:rPr>
                <w:rFonts w:eastAsia="Times New Roman"/>
              </w:rPr>
            </w:pPr>
          </w:p>
          <w:p w14:paraId="4BD4B4CF" w14:textId="77777777" w:rsidR="00335359" w:rsidRDefault="00335359" w:rsidP="00335359">
            <w:r w:rsidRPr="003959A6">
              <w:rPr>
                <w:vertAlign w:val="superscript"/>
              </w:rPr>
              <w:t>2</w:t>
            </w:r>
            <w:r>
              <w:t>The valid set of values is contained in the ISD table Line Loss Factor Identifier (ISD Entity Id M3)</w:t>
            </w:r>
          </w:p>
          <w:p w14:paraId="3A294450" w14:textId="77777777" w:rsidR="00335359" w:rsidRDefault="00335359" w:rsidP="00335359">
            <w:pPr>
              <w:rPr>
                <w:rFonts w:eastAsia="Times New Roman"/>
              </w:rPr>
            </w:pPr>
            <w:r w:rsidRPr="00274AE0">
              <w:rPr>
                <w:vertAlign w:val="superscript"/>
              </w:rPr>
              <w:t>3</w:t>
            </w:r>
            <w:r>
              <w:rPr>
                <w:rFonts w:eastAsia="Times New Roman"/>
              </w:rPr>
              <w:t>Sh</w:t>
            </w:r>
            <w:r w:rsidRPr="00274AE0">
              <w:rPr>
                <w:rFonts w:eastAsia="Times New Roman"/>
              </w:rPr>
              <w:t>ould be in the range 1-50 (1-48 normally, 1-46 or 1-50 for clock change days)</w:t>
            </w:r>
          </w:p>
          <w:p w14:paraId="5C2E861B" w14:textId="77777777" w:rsidR="00335359" w:rsidRPr="00274AE0" w:rsidRDefault="00335359" w:rsidP="00335359">
            <w:pPr>
              <w:rPr>
                <w:rFonts w:eastAsia="Times New Roman"/>
              </w:rPr>
            </w:pPr>
          </w:p>
          <w:p w14:paraId="7FDB99DD" w14:textId="77777777" w:rsidR="00335359" w:rsidRDefault="00335359" w:rsidP="00335359"/>
          <w:p w14:paraId="26AAAE3F" w14:textId="77777777" w:rsidR="00335359" w:rsidRDefault="00335359" w:rsidP="00335359">
            <w:pPr>
              <w:rPr>
                <w:b/>
                <w:color w:val="BE12AA"/>
              </w:rPr>
            </w:pPr>
          </w:p>
          <w:p w14:paraId="7CEB5D35" w14:textId="77777777" w:rsidR="00335359" w:rsidRPr="00A55832" w:rsidRDefault="00335359" w:rsidP="00335359">
            <w:pPr>
              <w:rPr>
                <w:b/>
                <w:color w:val="7F08C8"/>
              </w:rPr>
            </w:pPr>
            <w:r w:rsidRPr="00A55832">
              <w:rPr>
                <w:b/>
                <w:color w:val="7F08C8"/>
              </w:rPr>
              <w:t>Example</w:t>
            </w:r>
          </w:p>
          <w:tbl>
            <w:tblPr>
              <w:tblStyle w:val="TableGrid"/>
              <w:tblW w:w="0" w:type="auto"/>
              <w:tblLook w:val="04A0" w:firstRow="1" w:lastRow="0" w:firstColumn="1" w:lastColumn="0" w:noHBand="0" w:noVBand="1"/>
            </w:tblPr>
            <w:tblGrid>
              <w:gridCol w:w="1502"/>
              <w:gridCol w:w="1502"/>
              <w:gridCol w:w="1503"/>
              <w:gridCol w:w="1503"/>
              <w:gridCol w:w="1503"/>
            </w:tblGrid>
            <w:tr w:rsidR="00335359" w14:paraId="6EF20137" w14:textId="77777777" w:rsidTr="00335359">
              <w:tc>
                <w:tcPr>
                  <w:tcW w:w="1502" w:type="dxa"/>
                  <w:shd w:val="clear" w:color="auto" w:fill="D9D9D9" w:themeFill="background1" w:themeFillShade="D9"/>
                </w:tcPr>
                <w:p w14:paraId="6C63AE8A" w14:textId="77777777" w:rsidR="00335359" w:rsidRPr="002443E0" w:rsidRDefault="00335359" w:rsidP="00335359">
                  <w:pPr>
                    <w:rPr>
                      <w:rFonts w:ascii="Courier New" w:eastAsia="Times New Roman" w:hAnsi="Courier New" w:cs="Courier New"/>
                      <w:szCs w:val="20"/>
                      <w:lang w:eastAsia="en-GB"/>
                    </w:rPr>
                  </w:pPr>
                  <w:r w:rsidRPr="002443E0">
                    <w:t>Market Participant Id</w:t>
                  </w:r>
                </w:p>
              </w:tc>
              <w:tc>
                <w:tcPr>
                  <w:tcW w:w="1502" w:type="dxa"/>
                  <w:shd w:val="clear" w:color="auto" w:fill="D9D9D9" w:themeFill="background1" w:themeFillShade="D9"/>
                </w:tcPr>
                <w:p w14:paraId="472BE0BD" w14:textId="77777777" w:rsidR="00335359" w:rsidRDefault="00335359" w:rsidP="00335359">
                  <w:r>
                    <w:t>LLF Id</w:t>
                  </w:r>
                </w:p>
              </w:tc>
              <w:tc>
                <w:tcPr>
                  <w:tcW w:w="1503" w:type="dxa"/>
                  <w:shd w:val="clear" w:color="auto" w:fill="D9D9D9" w:themeFill="background1" w:themeFillShade="D9"/>
                </w:tcPr>
                <w:p w14:paraId="79598F32" w14:textId="77777777" w:rsidR="00335359" w:rsidRDefault="00335359" w:rsidP="00335359">
                  <w:r>
                    <w:t>Calendar Date</w:t>
                  </w:r>
                </w:p>
              </w:tc>
              <w:tc>
                <w:tcPr>
                  <w:tcW w:w="1503" w:type="dxa"/>
                  <w:shd w:val="clear" w:color="auto" w:fill="D9D9D9" w:themeFill="background1" w:themeFillShade="D9"/>
                </w:tcPr>
                <w:p w14:paraId="7BD75783" w14:textId="77777777" w:rsidR="00335359" w:rsidRDefault="00335359" w:rsidP="00335359">
                  <w:r>
                    <w:t>Period</w:t>
                  </w:r>
                </w:p>
              </w:tc>
              <w:tc>
                <w:tcPr>
                  <w:tcW w:w="1503" w:type="dxa"/>
                  <w:shd w:val="clear" w:color="auto" w:fill="D9D9D9" w:themeFill="background1" w:themeFillShade="D9"/>
                </w:tcPr>
                <w:p w14:paraId="0F454197" w14:textId="77777777" w:rsidR="00335359" w:rsidRDefault="00335359" w:rsidP="00335359">
                  <w:r>
                    <w:t>Value</w:t>
                  </w:r>
                </w:p>
              </w:tc>
            </w:tr>
            <w:tr w:rsidR="00335359" w14:paraId="2D227908" w14:textId="77777777" w:rsidTr="00335359">
              <w:tc>
                <w:tcPr>
                  <w:tcW w:w="1502" w:type="dxa"/>
                </w:tcPr>
                <w:p w14:paraId="55258022" w14:textId="77777777" w:rsidR="00335359" w:rsidRDefault="00335359" w:rsidP="00335359">
                  <w:r>
                    <w:t>NEED</w:t>
                  </w:r>
                </w:p>
              </w:tc>
              <w:tc>
                <w:tcPr>
                  <w:tcW w:w="1502" w:type="dxa"/>
                </w:tcPr>
                <w:p w14:paraId="1AB17A96" w14:textId="77777777" w:rsidR="00335359" w:rsidRDefault="00335359" w:rsidP="00335359">
                  <w:r>
                    <w:t>111</w:t>
                  </w:r>
                </w:p>
              </w:tc>
              <w:tc>
                <w:tcPr>
                  <w:tcW w:w="1503" w:type="dxa"/>
                </w:tcPr>
                <w:p w14:paraId="25B884FD" w14:textId="77777777" w:rsidR="00335359" w:rsidRDefault="00335359" w:rsidP="00335359">
                  <w:r>
                    <w:t>2023-04-01</w:t>
                  </w:r>
                </w:p>
              </w:tc>
              <w:tc>
                <w:tcPr>
                  <w:tcW w:w="1503" w:type="dxa"/>
                </w:tcPr>
                <w:p w14:paraId="32D2B61A" w14:textId="77777777" w:rsidR="00335359" w:rsidRDefault="00335359" w:rsidP="00335359">
                  <w:r>
                    <w:t>1</w:t>
                  </w:r>
                </w:p>
              </w:tc>
              <w:tc>
                <w:tcPr>
                  <w:tcW w:w="1503" w:type="dxa"/>
                </w:tcPr>
                <w:p w14:paraId="58A0D544" w14:textId="77777777" w:rsidR="00335359" w:rsidRDefault="00335359" w:rsidP="00335359">
                  <w:r>
                    <w:t>1.035</w:t>
                  </w:r>
                </w:p>
              </w:tc>
            </w:tr>
            <w:tr w:rsidR="00335359" w14:paraId="395E949F" w14:textId="77777777" w:rsidTr="00335359">
              <w:tc>
                <w:tcPr>
                  <w:tcW w:w="1502" w:type="dxa"/>
                </w:tcPr>
                <w:p w14:paraId="1E89EDE4" w14:textId="77777777" w:rsidR="00335359" w:rsidRDefault="00335359" w:rsidP="00335359">
                  <w:r>
                    <w:t>NEED</w:t>
                  </w:r>
                </w:p>
              </w:tc>
              <w:tc>
                <w:tcPr>
                  <w:tcW w:w="1502" w:type="dxa"/>
                </w:tcPr>
                <w:p w14:paraId="2C781055" w14:textId="77777777" w:rsidR="00335359" w:rsidRDefault="00335359" w:rsidP="00335359">
                  <w:r>
                    <w:t>111</w:t>
                  </w:r>
                </w:p>
              </w:tc>
              <w:tc>
                <w:tcPr>
                  <w:tcW w:w="1503" w:type="dxa"/>
                </w:tcPr>
                <w:p w14:paraId="151751D1" w14:textId="77777777" w:rsidR="00335359" w:rsidRDefault="00335359" w:rsidP="00335359">
                  <w:r>
                    <w:t>2023-04-01</w:t>
                  </w:r>
                </w:p>
              </w:tc>
              <w:tc>
                <w:tcPr>
                  <w:tcW w:w="1503" w:type="dxa"/>
                </w:tcPr>
                <w:p w14:paraId="3AAA7699" w14:textId="77777777" w:rsidR="00335359" w:rsidRDefault="00335359" w:rsidP="00335359">
                  <w:r>
                    <w:t>2</w:t>
                  </w:r>
                </w:p>
              </w:tc>
              <w:tc>
                <w:tcPr>
                  <w:tcW w:w="1503" w:type="dxa"/>
                </w:tcPr>
                <w:p w14:paraId="3894A3D9" w14:textId="77777777" w:rsidR="00335359" w:rsidRDefault="00335359" w:rsidP="00335359">
                  <w:r>
                    <w:t>1.055</w:t>
                  </w:r>
                </w:p>
              </w:tc>
            </w:tr>
            <w:tr w:rsidR="00335359" w14:paraId="3A313415" w14:textId="77777777" w:rsidTr="00335359">
              <w:tc>
                <w:tcPr>
                  <w:tcW w:w="1502" w:type="dxa"/>
                </w:tcPr>
                <w:p w14:paraId="7C787AF7" w14:textId="77777777" w:rsidR="00335359" w:rsidRDefault="00335359" w:rsidP="00335359">
                  <w:r>
                    <w:t>NEED</w:t>
                  </w:r>
                </w:p>
              </w:tc>
              <w:tc>
                <w:tcPr>
                  <w:tcW w:w="1502" w:type="dxa"/>
                </w:tcPr>
                <w:p w14:paraId="35124274" w14:textId="77777777" w:rsidR="00335359" w:rsidRDefault="00335359" w:rsidP="00335359">
                  <w:r>
                    <w:t>111</w:t>
                  </w:r>
                </w:p>
              </w:tc>
              <w:tc>
                <w:tcPr>
                  <w:tcW w:w="1503" w:type="dxa"/>
                </w:tcPr>
                <w:p w14:paraId="188C2533" w14:textId="77777777" w:rsidR="00335359" w:rsidRDefault="00335359" w:rsidP="00335359">
                  <w:r>
                    <w:t>2023-04-01</w:t>
                  </w:r>
                </w:p>
              </w:tc>
              <w:tc>
                <w:tcPr>
                  <w:tcW w:w="1503" w:type="dxa"/>
                </w:tcPr>
                <w:p w14:paraId="537BCCD3" w14:textId="77777777" w:rsidR="00335359" w:rsidRDefault="00335359" w:rsidP="00335359">
                  <w:r>
                    <w:t>3</w:t>
                  </w:r>
                </w:p>
              </w:tc>
              <w:tc>
                <w:tcPr>
                  <w:tcW w:w="1503" w:type="dxa"/>
                </w:tcPr>
                <w:p w14:paraId="4F6D9670" w14:textId="77777777" w:rsidR="00335359" w:rsidRDefault="00335359" w:rsidP="00335359">
                  <w:r>
                    <w:t>1.045</w:t>
                  </w:r>
                </w:p>
              </w:tc>
            </w:tr>
            <w:tr w:rsidR="00335359" w14:paraId="3B57CDBE" w14:textId="77777777" w:rsidTr="00335359">
              <w:tc>
                <w:tcPr>
                  <w:tcW w:w="1502" w:type="dxa"/>
                </w:tcPr>
                <w:p w14:paraId="0CA7EAF7" w14:textId="77777777" w:rsidR="00335359" w:rsidRDefault="00335359" w:rsidP="00335359">
                  <w:r>
                    <w:t>NEED</w:t>
                  </w:r>
                </w:p>
              </w:tc>
              <w:tc>
                <w:tcPr>
                  <w:tcW w:w="1502" w:type="dxa"/>
                </w:tcPr>
                <w:p w14:paraId="20EDB756" w14:textId="77777777" w:rsidR="00335359" w:rsidRDefault="00335359" w:rsidP="00335359">
                  <w:r>
                    <w:t>111</w:t>
                  </w:r>
                </w:p>
              </w:tc>
              <w:tc>
                <w:tcPr>
                  <w:tcW w:w="1503" w:type="dxa"/>
                </w:tcPr>
                <w:p w14:paraId="5A9F1B28" w14:textId="77777777" w:rsidR="00335359" w:rsidRDefault="00335359" w:rsidP="00335359">
                  <w:r>
                    <w:t>2023-04-01</w:t>
                  </w:r>
                </w:p>
              </w:tc>
              <w:tc>
                <w:tcPr>
                  <w:tcW w:w="1503" w:type="dxa"/>
                </w:tcPr>
                <w:p w14:paraId="24E1C139" w14:textId="77777777" w:rsidR="00335359" w:rsidRDefault="00335359" w:rsidP="00335359">
                  <w:r>
                    <w:t>4</w:t>
                  </w:r>
                </w:p>
              </w:tc>
              <w:tc>
                <w:tcPr>
                  <w:tcW w:w="1503" w:type="dxa"/>
                </w:tcPr>
                <w:p w14:paraId="03BE6C92" w14:textId="77777777" w:rsidR="00335359" w:rsidRDefault="00335359" w:rsidP="00335359">
                  <w:r>
                    <w:t>1.025</w:t>
                  </w:r>
                </w:p>
              </w:tc>
            </w:tr>
          </w:tbl>
          <w:p w14:paraId="327CCE69" w14:textId="77777777" w:rsidR="00335359" w:rsidRDefault="00335359" w:rsidP="00335359"/>
          <w:p w14:paraId="79076A8F" w14:textId="77777777" w:rsidR="00335359" w:rsidRDefault="00335359" w:rsidP="00335359"/>
          <w:p w14:paraId="2C8FD6AD" w14:textId="77777777" w:rsidR="00335359" w:rsidRDefault="00335359" w:rsidP="00335359">
            <w:r>
              <w:br w:type="page"/>
            </w:r>
          </w:p>
          <w:p w14:paraId="252B85E3" w14:textId="77777777" w:rsidR="00335359" w:rsidRDefault="00335359" w:rsidP="00335359"/>
          <w:p w14:paraId="11BC238B" w14:textId="77777777" w:rsidR="00335359" w:rsidRDefault="00335359" w:rsidP="00335359"/>
          <w:p w14:paraId="79AC494F" w14:textId="77777777" w:rsidR="00335359" w:rsidRPr="00A55832" w:rsidRDefault="00335359" w:rsidP="00335359">
            <w:pPr>
              <w:rPr>
                <w:b/>
                <w:color w:val="7F08C8"/>
              </w:rPr>
            </w:pPr>
            <w:r w:rsidRPr="00A55832">
              <w:rPr>
                <w:b/>
                <w:color w:val="7F08C8"/>
              </w:rPr>
              <w:t>ISD Entity Id L2 – CVA Line Loss Factors</w:t>
            </w:r>
          </w:p>
          <w:p w14:paraId="61855648" w14:textId="77777777" w:rsidR="00335359" w:rsidRPr="002443E0" w:rsidRDefault="00335359" w:rsidP="00335359">
            <w:pPr>
              <w:spacing w:after="0" w:line="240" w:lineRule="auto"/>
              <w:rPr>
                <w:b/>
                <w:color w:val="BE12AA"/>
              </w:rPr>
            </w:pPr>
          </w:p>
          <w:tbl>
            <w:tblPr>
              <w:tblStyle w:val="TableGrid"/>
              <w:tblW w:w="0" w:type="auto"/>
              <w:tblLook w:val="04A0" w:firstRow="1" w:lastRow="0" w:firstColumn="1" w:lastColumn="0" w:noHBand="0" w:noVBand="1"/>
            </w:tblPr>
            <w:tblGrid>
              <w:gridCol w:w="1502"/>
              <w:gridCol w:w="1502"/>
              <w:gridCol w:w="1503"/>
              <w:gridCol w:w="1503"/>
              <w:gridCol w:w="1503"/>
            </w:tblGrid>
            <w:tr w:rsidR="00335359" w14:paraId="50736638" w14:textId="77777777" w:rsidTr="00335359">
              <w:tc>
                <w:tcPr>
                  <w:tcW w:w="1502" w:type="dxa"/>
                  <w:shd w:val="clear" w:color="auto" w:fill="D9D9D9" w:themeFill="background1" w:themeFillShade="D9"/>
                </w:tcPr>
                <w:p w14:paraId="534BE84A" w14:textId="77777777" w:rsidR="00335359" w:rsidRPr="002443E0" w:rsidRDefault="00335359" w:rsidP="00335359">
                  <w:pPr>
                    <w:rPr>
                      <w:rFonts w:ascii="Courier New" w:eastAsia="Times New Roman" w:hAnsi="Courier New" w:cs="Courier New"/>
                      <w:szCs w:val="20"/>
                      <w:lang w:eastAsia="en-GB"/>
                    </w:rPr>
                  </w:pPr>
                  <w:r w:rsidRPr="002443E0">
                    <w:t>Market Participant Id</w:t>
                  </w:r>
                </w:p>
              </w:tc>
              <w:tc>
                <w:tcPr>
                  <w:tcW w:w="1502" w:type="dxa"/>
                  <w:shd w:val="clear" w:color="auto" w:fill="D9D9D9" w:themeFill="background1" w:themeFillShade="D9"/>
                </w:tcPr>
                <w:p w14:paraId="221B3A73" w14:textId="77777777" w:rsidR="00335359" w:rsidRDefault="00335359" w:rsidP="00335359">
                  <w:r>
                    <w:t>MSID</w:t>
                  </w:r>
                </w:p>
              </w:tc>
              <w:tc>
                <w:tcPr>
                  <w:tcW w:w="1503" w:type="dxa"/>
                  <w:shd w:val="clear" w:color="auto" w:fill="D9D9D9" w:themeFill="background1" w:themeFillShade="D9"/>
                </w:tcPr>
                <w:p w14:paraId="099DFFE8" w14:textId="77777777" w:rsidR="00335359" w:rsidRDefault="00335359" w:rsidP="00335359">
                  <w:r>
                    <w:t>Calendar Date</w:t>
                  </w:r>
                </w:p>
              </w:tc>
              <w:tc>
                <w:tcPr>
                  <w:tcW w:w="1503" w:type="dxa"/>
                  <w:shd w:val="clear" w:color="auto" w:fill="D9D9D9" w:themeFill="background1" w:themeFillShade="D9"/>
                </w:tcPr>
                <w:p w14:paraId="0D6F2E9E" w14:textId="77777777" w:rsidR="00335359" w:rsidRDefault="00335359" w:rsidP="00335359">
                  <w:r>
                    <w:t>Period</w:t>
                  </w:r>
                </w:p>
              </w:tc>
              <w:tc>
                <w:tcPr>
                  <w:tcW w:w="1503" w:type="dxa"/>
                  <w:shd w:val="clear" w:color="auto" w:fill="D9D9D9" w:themeFill="background1" w:themeFillShade="D9"/>
                </w:tcPr>
                <w:p w14:paraId="7D5C13E0" w14:textId="77777777" w:rsidR="00335359" w:rsidRDefault="00335359" w:rsidP="00335359">
                  <w:r>
                    <w:t>Value</w:t>
                  </w:r>
                </w:p>
              </w:tc>
            </w:tr>
            <w:tr w:rsidR="00335359" w14:paraId="3A7F4F13" w14:textId="77777777" w:rsidTr="00335359">
              <w:tc>
                <w:tcPr>
                  <w:tcW w:w="1502" w:type="dxa"/>
                </w:tcPr>
                <w:p w14:paraId="76255745" w14:textId="77777777" w:rsidR="00335359" w:rsidRDefault="00335359" w:rsidP="00335359"/>
              </w:tc>
              <w:tc>
                <w:tcPr>
                  <w:tcW w:w="1502" w:type="dxa"/>
                </w:tcPr>
                <w:p w14:paraId="1191E59C" w14:textId="77777777" w:rsidR="00335359" w:rsidRDefault="00335359" w:rsidP="00335359"/>
              </w:tc>
              <w:tc>
                <w:tcPr>
                  <w:tcW w:w="1503" w:type="dxa"/>
                </w:tcPr>
                <w:p w14:paraId="252248BF" w14:textId="77777777" w:rsidR="00335359" w:rsidRDefault="00335359" w:rsidP="00335359"/>
              </w:tc>
              <w:tc>
                <w:tcPr>
                  <w:tcW w:w="1503" w:type="dxa"/>
                </w:tcPr>
                <w:p w14:paraId="2F4D8E45" w14:textId="77777777" w:rsidR="00335359" w:rsidRDefault="00335359" w:rsidP="00335359"/>
              </w:tc>
              <w:tc>
                <w:tcPr>
                  <w:tcW w:w="1503" w:type="dxa"/>
                </w:tcPr>
                <w:p w14:paraId="4D57C076" w14:textId="77777777" w:rsidR="00335359" w:rsidRDefault="00335359" w:rsidP="00335359"/>
              </w:tc>
            </w:tr>
            <w:tr w:rsidR="00335359" w14:paraId="2D40FF0D" w14:textId="77777777" w:rsidTr="00335359">
              <w:tc>
                <w:tcPr>
                  <w:tcW w:w="1502" w:type="dxa"/>
                </w:tcPr>
                <w:p w14:paraId="41096E6F" w14:textId="77777777" w:rsidR="00335359" w:rsidRDefault="00335359" w:rsidP="00335359"/>
              </w:tc>
              <w:tc>
                <w:tcPr>
                  <w:tcW w:w="1502" w:type="dxa"/>
                </w:tcPr>
                <w:p w14:paraId="21DE6CB2" w14:textId="77777777" w:rsidR="00335359" w:rsidRDefault="00335359" w:rsidP="00335359"/>
              </w:tc>
              <w:tc>
                <w:tcPr>
                  <w:tcW w:w="1503" w:type="dxa"/>
                </w:tcPr>
                <w:p w14:paraId="6CFCB05E" w14:textId="77777777" w:rsidR="00335359" w:rsidRDefault="00335359" w:rsidP="00335359"/>
              </w:tc>
              <w:tc>
                <w:tcPr>
                  <w:tcW w:w="1503" w:type="dxa"/>
                </w:tcPr>
                <w:p w14:paraId="3506FFD5" w14:textId="77777777" w:rsidR="00335359" w:rsidRDefault="00335359" w:rsidP="00335359"/>
              </w:tc>
              <w:tc>
                <w:tcPr>
                  <w:tcW w:w="1503" w:type="dxa"/>
                </w:tcPr>
                <w:p w14:paraId="6891679E" w14:textId="77777777" w:rsidR="00335359" w:rsidRDefault="00335359" w:rsidP="00335359"/>
              </w:tc>
            </w:tr>
            <w:tr w:rsidR="00335359" w14:paraId="08899A9E" w14:textId="77777777" w:rsidTr="00335359">
              <w:tc>
                <w:tcPr>
                  <w:tcW w:w="1502" w:type="dxa"/>
                </w:tcPr>
                <w:p w14:paraId="318569B8" w14:textId="77777777" w:rsidR="00335359" w:rsidRDefault="00335359" w:rsidP="00335359"/>
              </w:tc>
              <w:tc>
                <w:tcPr>
                  <w:tcW w:w="1502" w:type="dxa"/>
                </w:tcPr>
                <w:p w14:paraId="66358312" w14:textId="77777777" w:rsidR="00335359" w:rsidRDefault="00335359" w:rsidP="00335359"/>
              </w:tc>
              <w:tc>
                <w:tcPr>
                  <w:tcW w:w="1503" w:type="dxa"/>
                </w:tcPr>
                <w:p w14:paraId="2DF23177" w14:textId="77777777" w:rsidR="00335359" w:rsidRDefault="00335359" w:rsidP="00335359"/>
              </w:tc>
              <w:tc>
                <w:tcPr>
                  <w:tcW w:w="1503" w:type="dxa"/>
                </w:tcPr>
                <w:p w14:paraId="3F607999" w14:textId="77777777" w:rsidR="00335359" w:rsidRDefault="00335359" w:rsidP="00335359"/>
              </w:tc>
              <w:tc>
                <w:tcPr>
                  <w:tcW w:w="1503" w:type="dxa"/>
                </w:tcPr>
                <w:p w14:paraId="7325B47A" w14:textId="77777777" w:rsidR="00335359" w:rsidRDefault="00335359" w:rsidP="00335359"/>
              </w:tc>
            </w:tr>
            <w:tr w:rsidR="00335359" w14:paraId="5EB05C6A" w14:textId="77777777" w:rsidTr="00335359">
              <w:tc>
                <w:tcPr>
                  <w:tcW w:w="1502" w:type="dxa"/>
                </w:tcPr>
                <w:p w14:paraId="21FD6143" w14:textId="77777777" w:rsidR="00335359" w:rsidRDefault="00335359" w:rsidP="00335359"/>
              </w:tc>
              <w:tc>
                <w:tcPr>
                  <w:tcW w:w="1502" w:type="dxa"/>
                </w:tcPr>
                <w:p w14:paraId="10891438" w14:textId="77777777" w:rsidR="00335359" w:rsidRDefault="00335359" w:rsidP="00335359"/>
              </w:tc>
              <w:tc>
                <w:tcPr>
                  <w:tcW w:w="1503" w:type="dxa"/>
                </w:tcPr>
                <w:p w14:paraId="75D969C1" w14:textId="77777777" w:rsidR="00335359" w:rsidRDefault="00335359" w:rsidP="00335359"/>
              </w:tc>
              <w:tc>
                <w:tcPr>
                  <w:tcW w:w="1503" w:type="dxa"/>
                </w:tcPr>
                <w:p w14:paraId="30BB00E8" w14:textId="77777777" w:rsidR="00335359" w:rsidRDefault="00335359" w:rsidP="00335359"/>
              </w:tc>
              <w:tc>
                <w:tcPr>
                  <w:tcW w:w="1503" w:type="dxa"/>
                </w:tcPr>
                <w:p w14:paraId="111E9E6C" w14:textId="77777777" w:rsidR="00335359" w:rsidRDefault="00335359" w:rsidP="00335359"/>
              </w:tc>
            </w:tr>
          </w:tbl>
          <w:p w14:paraId="2ED63DC7" w14:textId="77777777" w:rsidR="00335359" w:rsidRDefault="00335359" w:rsidP="00335359"/>
          <w:p w14:paraId="6C0CCB04" w14:textId="77777777" w:rsidR="00335359" w:rsidRDefault="00335359" w:rsidP="00335359"/>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3005"/>
              <w:gridCol w:w="3005"/>
              <w:gridCol w:w="3006"/>
            </w:tblGrid>
            <w:tr w:rsidR="00335359" w14:paraId="5543D488" w14:textId="77777777" w:rsidTr="00335359">
              <w:tc>
                <w:tcPr>
                  <w:tcW w:w="3005" w:type="dxa"/>
                  <w:tcBorders>
                    <w:top w:val="single" w:sz="4" w:space="0" w:color="7F08C8"/>
                  </w:tcBorders>
                </w:tcPr>
                <w:p w14:paraId="41D53C7C" w14:textId="77777777" w:rsidR="00335359" w:rsidRPr="00A55832" w:rsidRDefault="00335359" w:rsidP="00335359">
                  <w:pPr>
                    <w:rPr>
                      <w:b/>
                      <w:color w:val="7F08C8"/>
                    </w:rPr>
                  </w:pPr>
                  <w:r w:rsidRPr="00A55832">
                    <w:rPr>
                      <w:b/>
                      <w:color w:val="7F08C8"/>
                    </w:rPr>
                    <w:t>Column Name</w:t>
                  </w:r>
                </w:p>
              </w:tc>
              <w:tc>
                <w:tcPr>
                  <w:tcW w:w="3005" w:type="dxa"/>
                  <w:tcBorders>
                    <w:top w:val="single" w:sz="4" w:space="0" w:color="7F08C8"/>
                  </w:tcBorders>
                </w:tcPr>
                <w:p w14:paraId="2C7E2768" w14:textId="77777777" w:rsidR="00335359" w:rsidRPr="00A55832" w:rsidRDefault="00335359" w:rsidP="00335359">
                  <w:pPr>
                    <w:rPr>
                      <w:b/>
                      <w:color w:val="7F08C8"/>
                    </w:rPr>
                  </w:pPr>
                  <w:r w:rsidRPr="00A55832">
                    <w:rPr>
                      <w:b/>
                      <w:color w:val="7F08C8"/>
                    </w:rPr>
                    <w:t>Data Type/Length</w:t>
                  </w:r>
                </w:p>
              </w:tc>
              <w:tc>
                <w:tcPr>
                  <w:tcW w:w="3006" w:type="dxa"/>
                  <w:tcBorders>
                    <w:top w:val="single" w:sz="4" w:space="0" w:color="7F08C8"/>
                  </w:tcBorders>
                </w:tcPr>
                <w:p w14:paraId="7EBA89C2" w14:textId="77777777" w:rsidR="00335359" w:rsidRPr="00A55832" w:rsidRDefault="00335359" w:rsidP="00335359">
                  <w:pPr>
                    <w:rPr>
                      <w:b/>
                      <w:color w:val="7F08C8"/>
                    </w:rPr>
                  </w:pPr>
                  <w:r w:rsidRPr="00A55832">
                    <w:rPr>
                      <w:b/>
                      <w:color w:val="7F08C8"/>
                    </w:rPr>
                    <w:t>Other Information</w:t>
                  </w:r>
                </w:p>
              </w:tc>
            </w:tr>
            <w:tr w:rsidR="00335359" w14:paraId="12276076" w14:textId="77777777" w:rsidTr="00335359">
              <w:tc>
                <w:tcPr>
                  <w:tcW w:w="3005" w:type="dxa"/>
                </w:tcPr>
                <w:p w14:paraId="263D4564" w14:textId="77777777" w:rsidR="00335359" w:rsidRDefault="00335359" w:rsidP="00335359">
                  <w:r w:rsidRPr="002443E0">
                    <w:t>Market Participant Id</w:t>
                  </w:r>
                  <w:r w:rsidRPr="003959A6">
                    <w:rPr>
                      <w:vertAlign w:val="superscript"/>
                    </w:rPr>
                    <w:t>1</w:t>
                  </w:r>
                </w:p>
              </w:tc>
              <w:tc>
                <w:tcPr>
                  <w:tcW w:w="3005" w:type="dxa"/>
                </w:tcPr>
                <w:p w14:paraId="179BDAF5" w14:textId="77777777" w:rsidR="00335359" w:rsidRDefault="00335359" w:rsidP="00335359">
                  <w:r>
                    <w:t>4 characters</w:t>
                  </w:r>
                </w:p>
              </w:tc>
              <w:tc>
                <w:tcPr>
                  <w:tcW w:w="3006" w:type="dxa"/>
                </w:tcPr>
                <w:p w14:paraId="512BA35F" w14:textId="77777777" w:rsidR="00335359" w:rsidRDefault="00335359" w:rsidP="00335359">
                  <w:r w:rsidRPr="00FF0809">
                    <w:t xml:space="preserve">Mandatory </w:t>
                  </w:r>
                </w:p>
              </w:tc>
            </w:tr>
            <w:tr w:rsidR="00335359" w14:paraId="25003258" w14:textId="77777777" w:rsidTr="00335359">
              <w:tc>
                <w:tcPr>
                  <w:tcW w:w="3005" w:type="dxa"/>
                </w:tcPr>
                <w:p w14:paraId="0BAC4664" w14:textId="77777777" w:rsidR="00335359" w:rsidRDefault="00335359" w:rsidP="00335359">
                  <w:r>
                    <w:t>MSID</w:t>
                  </w:r>
                </w:p>
              </w:tc>
              <w:tc>
                <w:tcPr>
                  <w:tcW w:w="3005" w:type="dxa"/>
                </w:tcPr>
                <w:p w14:paraId="6B1534A8" w14:textId="77777777" w:rsidR="00335359" w:rsidRDefault="00335359" w:rsidP="00335359">
                  <w:r>
                    <w:t>4 characters</w:t>
                  </w:r>
                </w:p>
              </w:tc>
              <w:tc>
                <w:tcPr>
                  <w:tcW w:w="3006" w:type="dxa"/>
                </w:tcPr>
                <w:p w14:paraId="2791F211" w14:textId="77777777" w:rsidR="00335359" w:rsidRDefault="00335359" w:rsidP="00335359">
                  <w:r w:rsidRPr="00FF0809">
                    <w:t xml:space="preserve">Mandatory </w:t>
                  </w:r>
                </w:p>
              </w:tc>
            </w:tr>
            <w:tr w:rsidR="00335359" w14:paraId="177A17D8" w14:textId="77777777" w:rsidTr="00335359">
              <w:tc>
                <w:tcPr>
                  <w:tcW w:w="3005" w:type="dxa"/>
                </w:tcPr>
                <w:p w14:paraId="13982E57" w14:textId="77777777" w:rsidR="00335359" w:rsidRDefault="00335359" w:rsidP="00335359">
                  <w:r>
                    <w:t>Calendar Date</w:t>
                  </w:r>
                </w:p>
              </w:tc>
              <w:tc>
                <w:tcPr>
                  <w:tcW w:w="3005" w:type="dxa"/>
                </w:tcPr>
                <w:p w14:paraId="50368750" w14:textId="77777777" w:rsidR="00335359" w:rsidRDefault="00335359" w:rsidP="00335359">
                  <w:r>
                    <w:t>Date</w:t>
                  </w:r>
                </w:p>
              </w:tc>
              <w:tc>
                <w:tcPr>
                  <w:tcW w:w="3006" w:type="dxa"/>
                </w:tcPr>
                <w:p w14:paraId="56F1DB62" w14:textId="77777777" w:rsidR="00335359" w:rsidRDefault="00335359" w:rsidP="00335359">
                  <w:r w:rsidRPr="00FF0809">
                    <w:t xml:space="preserve">Mandatory </w:t>
                  </w:r>
                </w:p>
              </w:tc>
            </w:tr>
            <w:tr w:rsidR="00335359" w14:paraId="1470FF01" w14:textId="77777777" w:rsidTr="00335359">
              <w:tc>
                <w:tcPr>
                  <w:tcW w:w="3005" w:type="dxa"/>
                </w:tcPr>
                <w:p w14:paraId="41F179C2" w14:textId="77777777" w:rsidR="00335359" w:rsidRDefault="00335359" w:rsidP="00335359">
                  <w:r>
                    <w:t>Period</w:t>
                  </w:r>
                  <w:r w:rsidRPr="003959A6">
                    <w:rPr>
                      <w:vertAlign w:val="superscript"/>
                    </w:rPr>
                    <w:t>2</w:t>
                  </w:r>
                </w:p>
              </w:tc>
              <w:tc>
                <w:tcPr>
                  <w:tcW w:w="3005" w:type="dxa"/>
                </w:tcPr>
                <w:p w14:paraId="67D8DB78" w14:textId="77777777" w:rsidR="00335359" w:rsidRDefault="00335359" w:rsidP="00335359">
                  <w:r>
                    <w:t>Up to 2 characters</w:t>
                  </w:r>
                </w:p>
              </w:tc>
              <w:tc>
                <w:tcPr>
                  <w:tcW w:w="3006" w:type="dxa"/>
                </w:tcPr>
                <w:p w14:paraId="05687C30" w14:textId="77777777" w:rsidR="00335359" w:rsidRDefault="00335359" w:rsidP="00335359">
                  <w:r w:rsidRPr="00FF0809">
                    <w:t xml:space="preserve">Mandatory </w:t>
                  </w:r>
                </w:p>
              </w:tc>
            </w:tr>
            <w:tr w:rsidR="00335359" w14:paraId="21D54D1C" w14:textId="77777777" w:rsidTr="00335359">
              <w:tc>
                <w:tcPr>
                  <w:tcW w:w="3005" w:type="dxa"/>
                </w:tcPr>
                <w:p w14:paraId="4DF37A5E" w14:textId="77777777" w:rsidR="00335359" w:rsidRDefault="00335359" w:rsidP="00335359">
                  <w:r>
                    <w:t>Value</w:t>
                  </w:r>
                </w:p>
              </w:tc>
              <w:tc>
                <w:tcPr>
                  <w:tcW w:w="3005" w:type="dxa"/>
                </w:tcPr>
                <w:p w14:paraId="10AA3A0C" w14:textId="77777777" w:rsidR="00335359" w:rsidRDefault="00335359" w:rsidP="00335359">
                  <w:proofErr w:type="spellStart"/>
                  <w:r w:rsidRPr="00D80EE2">
                    <w:t>Num</w:t>
                  </w:r>
                  <w:proofErr w:type="spellEnd"/>
                  <w:r w:rsidRPr="00D80EE2">
                    <w:t>(4), 3 decimal places</w:t>
                  </w:r>
                </w:p>
              </w:tc>
              <w:tc>
                <w:tcPr>
                  <w:tcW w:w="3006" w:type="dxa"/>
                </w:tcPr>
                <w:p w14:paraId="6D81A64A" w14:textId="77777777" w:rsidR="00335359" w:rsidRDefault="00335359" w:rsidP="00335359">
                  <w:r w:rsidRPr="00FF0809">
                    <w:t xml:space="preserve">Mandatory </w:t>
                  </w:r>
                </w:p>
              </w:tc>
            </w:tr>
          </w:tbl>
          <w:p w14:paraId="0EFBF820" w14:textId="77777777" w:rsidR="00335359" w:rsidRDefault="00335359" w:rsidP="00335359"/>
          <w:p w14:paraId="736AAC01" w14:textId="77777777" w:rsidR="00335359" w:rsidRDefault="00335359" w:rsidP="00335359">
            <w:r w:rsidRPr="003959A6">
              <w:rPr>
                <w:vertAlign w:val="superscript"/>
              </w:rPr>
              <w:t>1</w:t>
            </w:r>
            <w:r>
              <w:t>The valid set of values is contained in the ISD table Market Participant Role (ISD Entity Id 45)</w:t>
            </w:r>
          </w:p>
          <w:p w14:paraId="5E558E09" w14:textId="77777777" w:rsidR="00335359" w:rsidRPr="00274AE0" w:rsidRDefault="00335359" w:rsidP="00335359">
            <w:pPr>
              <w:rPr>
                <w:rFonts w:eastAsia="Times New Roman"/>
              </w:rPr>
            </w:pPr>
            <w:r w:rsidRPr="003959A6">
              <w:rPr>
                <w:vertAlign w:val="superscript"/>
              </w:rPr>
              <w:t>2</w:t>
            </w:r>
            <w:r>
              <w:rPr>
                <w:rFonts w:eastAsia="Times New Roman"/>
              </w:rPr>
              <w:t>Sh</w:t>
            </w:r>
            <w:r w:rsidRPr="00274AE0">
              <w:rPr>
                <w:rFonts w:eastAsia="Times New Roman"/>
              </w:rPr>
              <w:t>ould be in the range 1-50 (1-48 normally, 1-46 or 1-50 for clock change days)</w:t>
            </w:r>
          </w:p>
          <w:p w14:paraId="1336C9DC" w14:textId="77777777" w:rsidR="00335359" w:rsidRDefault="00335359" w:rsidP="00335359"/>
          <w:p w14:paraId="37EAC78D" w14:textId="77777777" w:rsidR="00335359" w:rsidRDefault="00335359" w:rsidP="00335359">
            <w:pPr>
              <w:rPr>
                <w:b/>
                <w:color w:val="BE12AA"/>
              </w:rPr>
            </w:pPr>
          </w:p>
          <w:p w14:paraId="44F642C4" w14:textId="77777777" w:rsidR="00335359" w:rsidRPr="00A55832" w:rsidRDefault="00335359" w:rsidP="00335359">
            <w:pPr>
              <w:rPr>
                <w:b/>
                <w:color w:val="7F08C8"/>
              </w:rPr>
            </w:pPr>
            <w:r w:rsidRPr="00A55832">
              <w:rPr>
                <w:b/>
                <w:color w:val="7F08C8"/>
              </w:rPr>
              <w:t>Example</w:t>
            </w:r>
          </w:p>
          <w:tbl>
            <w:tblPr>
              <w:tblStyle w:val="TableGrid"/>
              <w:tblW w:w="0" w:type="auto"/>
              <w:tblLook w:val="04A0" w:firstRow="1" w:lastRow="0" w:firstColumn="1" w:lastColumn="0" w:noHBand="0" w:noVBand="1"/>
            </w:tblPr>
            <w:tblGrid>
              <w:gridCol w:w="1502"/>
              <w:gridCol w:w="1502"/>
              <w:gridCol w:w="1503"/>
              <w:gridCol w:w="1503"/>
              <w:gridCol w:w="1503"/>
            </w:tblGrid>
            <w:tr w:rsidR="00335359" w14:paraId="7F8BD902" w14:textId="77777777" w:rsidTr="00335359">
              <w:tc>
                <w:tcPr>
                  <w:tcW w:w="1502" w:type="dxa"/>
                  <w:shd w:val="clear" w:color="auto" w:fill="D9D9D9" w:themeFill="background1" w:themeFillShade="D9"/>
                </w:tcPr>
                <w:p w14:paraId="366C2B2D" w14:textId="77777777" w:rsidR="00335359" w:rsidRPr="002443E0" w:rsidRDefault="00335359" w:rsidP="00335359">
                  <w:pPr>
                    <w:rPr>
                      <w:rFonts w:ascii="Courier New" w:eastAsia="Times New Roman" w:hAnsi="Courier New" w:cs="Courier New"/>
                      <w:szCs w:val="20"/>
                      <w:lang w:eastAsia="en-GB"/>
                    </w:rPr>
                  </w:pPr>
                  <w:r w:rsidRPr="002443E0">
                    <w:t>Market Participant Id</w:t>
                  </w:r>
                </w:p>
              </w:tc>
              <w:tc>
                <w:tcPr>
                  <w:tcW w:w="1502" w:type="dxa"/>
                  <w:shd w:val="clear" w:color="auto" w:fill="D9D9D9" w:themeFill="background1" w:themeFillShade="D9"/>
                </w:tcPr>
                <w:p w14:paraId="6EC12C3F" w14:textId="77777777" w:rsidR="00335359" w:rsidRDefault="00335359" w:rsidP="00335359">
                  <w:r>
                    <w:t>MSID</w:t>
                  </w:r>
                </w:p>
              </w:tc>
              <w:tc>
                <w:tcPr>
                  <w:tcW w:w="1503" w:type="dxa"/>
                  <w:shd w:val="clear" w:color="auto" w:fill="D9D9D9" w:themeFill="background1" w:themeFillShade="D9"/>
                </w:tcPr>
                <w:p w14:paraId="03CB50FF" w14:textId="77777777" w:rsidR="00335359" w:rsidRDefault="00335359" w:rsidP="00335359">
                  <w:r>
                    <w:t>Calendar Date</w:t>
                  </w:r>
                </w:p>
              </w:tc>
              <w:tc>
                <w:tcPr>
                  <w:tcW w:w="1503" w:type="dxa"/>
                  <w:shd w:val="clear" w:color="auto" w:fill="D9D9D9" w:themeFill="background1" w:themeFillShade="D9"/>
                </w:tcPr>
                <w:p w14:paraId="29EEED87" w14:textId="77777777" w:rsidR="00335359" w:rsidRDefault="00335359" w:rsidP="00335359">
                  <w:r>
                    <w:t>Period</w:t>
                  </w:r>
                </w:p>
              </w:tc>
              <w:tc>
                <w:tcPr>
                  <w:tcW w:w="1503" w:type="dxa"/>
                  <w:shd w:val="clear" w:color="auto" w:fill="D9D9D9" w:themeFill="background1" w:themeFillShade="D9"/>
                </w:tcPr>
                <w:p w14:paraId="4E1B11EF" w14:textId="77777777" w:rsidR="00335359" w:rsidRDefault="00335359" w:rsidP="00335359">
                  <w:r>
                    <w:t>Value</w:t>
                  </w:r>
                </w:p>
              </w:tc>
            </w:tr>
            <w:tr w:rsidR="00335359" w14:paraId="6A7CBAA0" w14:textId="77777777" w:rsidTr="00335359">
              <w:tc>
                <w:tcPr>
                  <w:tcW w:w="1502" w:type="dxa"/>
                </w:tcPr>
                <w:p w14:paraId="3311241A" w14:textId="77777777" w:rsidR="00335359" w:rsidRDefault="00335359" w:rsidP="00335359">
                  <w:r>
                    <w:t>NEED</w:t>
                  </w:r>
                </w:p>
              </w:tc>
              <w:tc>
                <w:tcPr>
                  <w:tcW w:w="1502" w:type="dxa"/>
                </w:tcPr>
                <w:p w14:paraId="33A2D562" w14:textId="77777777" w:rsidR="00335359" w:rsidRDefault="00335359" w:rsidP="00335359">
                  <w:r>
                    <w:t>1212</w:t>
                  </w:r>
                </w:p>
              </w:tc>
              <w:tc>
                <w:tcPr>
                  <w:tcW w:w="1503" w:type="dxa"/>
                </w:tcPr>
                <w:p w14:paraId="08E0E593" w14:textId="77777777" w:rsidR="00335359" w:rsidRDefault="00335359" w:rsidP="00335359">
                  <w:r>
                    <w:t>2023-04-01</w:t>
                  </w:r>
                </w:p>
              </w:tc>
              <w:tc>
                <w:tcPr>
                  <w:tcW w:w="1503" w:type="dxa"/>
                </w:tcPr>
                <w:p w14:paraId="36D3EB21" w14:textId="77777777" w:rsidR="00335359" w:rsidRDefault="00335359" w:rsidP="00335359">
                  <w:r>
                    <w:t>1</w:t>
                  </w:r>
                </w:p>
              </w:tc>
              <w:tc>
                <w:tcPr>
                  <w:tcW w:w="1503" w:type="dxa"/>
                </w:tcPr>
                <w:p w14:paraId="7AF029B3" w14:textId="77777777" w:rsidR="00335359" w:rsidRDefault="00335359" w:rsidP="00335359">
                  <w:r>
                    <w:t>1.035</w:t>
                  </w:r>
                </w:p>
              </w:tc>
            </w:tr>
            <w:tr w:rsidR="00335359" w14:paraId="4D563DDB" w14:textId="77777777" w:rsidTr="00335359">
              <w:tc>
                <w:tcPr>
                  <w:tcW w:w="1502" w:type="dxa"/>
                </w:tcPr>
                <w:p w14:paraId="4E107D0B" w14:textId="77777777" w:rsidR="00335359" w:rsidRDefault="00335359" w:rsidP="00335359">
                  <w:r>
                    <w:t>NEED</w:t>
                  </w:r>
                </w:p>
              </w:tc>
              <w:tc>
                <w:tcPr>
                  <w:tcW w:w="1502" w:type="dxa"/>
                </w:tcPr>
                <w:p w14:paraId="6999DE91" w14:textId="77777777" w:rsidR="00335359" w:rsidRDefault="00335359" w:rsidP="00335359">
                  <w:r>
                    <w:t>1212</w:t>
                  </w:r>
                </w:p>
              </w:tc>
              <w:tc>
                <w:tcPr>
                  <w:tcW w:w="1503" w:type="dxa"/>
                </w:tcPr>
                <w:p w14:paraId="4EFC5D22" w14:textId="77777777" w:rsidR="00335359" w:rsidRDefault="00335359" w:rsidP="00335359">
                  <w:r>
                    <w:t>2023-04-01</w:t>
                  </w:r>
                </w:p>
              </w:tc>
              <w:tc>
                <w:tcPr>
                  <w:tcW w:w="1503" w:type="dxa"/>
                </w:tcPr>
                <w:p w14:paraId="428DAFE0" w14:textId="77777777" w:rsidR="00335359" w:rsidRDefault="00335359" w:rsidP="00335359">
                  <w:r>
                    <w:t>2</w:t>
                  </w:r>
                </w:p>
              </w:tc>
              <w:tc>
                <w:tcPr>
                  <w:tcW w:w="1503" w:type="dxa"/>
                </w:tcPr>
                <w:p w14:paraId="50A10C00" w14:textId="77777777" w:rsidR="00335359" w:rsidRDefault="00335359" w:rsidP="00335359">
                  <w:r>
                    <w:t>1.055</w:t>
                  </w:r>
                </w:p>
              </w:tc>
            </w:tr>
            <w:tr w:rsidR="00335359" w14:paraId="2294C8FD" w14:textId="77777777" w:rsidTr="00335359">
              <w:tc>
                <w:tcPr>
                  <w:tcW w:w="1502" w:type="dxa"/>
                </w:tcPr>
                <w:p w14:paraId="008FDCF2" w14:textId="77777777" w:rsidR="00335359" w:rsidRDefault="00335359" w:rsidP="00335359">
                  <w:r>
                    <w:t>NEED</w:t>
                  </w:r>
                </w:p>
              </w:tc>
              <w:tc>
                <w:tcPr>
                  <w:tcW w:w="1502" w:type="dxa"/>
                </w:tcPr>
                <w:p w14:paraId="2A1BCFFC" w14:textId="77777777" w:rsidR="00335359" w:rsidRDefault="00335359" w:rsidP="00335359">
                  <w:r>
                    <w:t>1212</w:t>
                  </w:r>
                </w:p>
              </w:tc>
              <w:tc>
                <w:tcPr>
                  <w:tcW w:w="1503" w:type="dxa"/>
                </w:tcPr>
                <w:p w14:paraId="0806C680" w14:textId="77777777" w:rsidR="00335359" w:rsidRDefault="00335359" w:rsidP="00335359">
                  <w:r>
                    <w:t>2023-04-01</w:t>
                  </w:r>
                </w:p>
              </w:tc>
              <w:tc>
                <w:tcPr>
                  <w:tcW w:w="1503" w:type="dxa"/>
                </w:tcPr>
                <w:p w14:paraId="06F9D437" w14:textId="77777777" w:rsidR="00335359" w:rsidRDefault="00335359" w:rsidP="00335359">
                  <w:r>
                    <w:t>3</w:t>
                  </w:r>
                </w:p>
              </w:tc>
              <w:tc>
                <w:tcPr>
                  <w:tcW w:w="1503" w:type="dxa"/>
                </w:tcPr>
                <w:p w14:paraId="394EE430" w14:textId="77777777" w:rsidR="00335359" w:rsidRDefault="00335359" w:rsidP="00335359">
                  <w:r>
                    <w:t>1.045</w:t>
                  </w:r>
                </w:p>
              </w:tc>
            </w:tr>
            <w:tr w:rsidR="00335359" w14:paraId="68D916C6" w14:textId="77777777" w:rsidTr="00335359">
              <w:tc>
                <w:tcPr>
                  <w:tcW w:w="1502" w:type="dxa"/>
                </w:tcPr>
                <w:p w14:paraId="40EF4EE7" w14:textId="77777777" w:rsidR="00335359" w:rsidRDefault="00335359" w:rsidP="00335359">
                  <w:r>
                    <w:t>NEED</w:t>
                  </w:r>
                </w:p>
              </w:tc>
              <w:tc>
                <w:tcPr>
                  <w:tcW w:w="1502" w:type="dxa"/>
                </w:tcPr>
                <w:p w14:paraId="37B2C837" w14:textId="77777777" w:rsidR="00335359" w:rsidRDefault="00335359" w:rsidP="00335359">
                  <w:r>
                    <w:t>1212</w:t>
                  </w:r>
                </w:p>
              </w:tc>
              <w:tc>
                <w:tcPr>
                  <w:tcW w:w="1503" w:type="dxa"/>
                </w:tcPr>
                <w:p w14:paraId="60B7A6B8" w14:textId="77777777" w:rsidR="00335359" w:rsidRDefault="00335359" w:rsidP="00335359">
                  <w:r>
                    <w:t>2023-04-01</w:t>
                  </w:r>
                </w:p>
              </w:tc>
              <w:tc>
                <w:tcPr>
                  <w:tcW w:w="1503" w:type="dxa"/>
                </w:tcPr>
                <w:p w14:paraId="0083B84A" w14:textId="77777777" w:rsidR="00335359" w:rsidRDefault="00335359" w:rsidP="00335359">
                  <w:r>
                    <w:t>4</w:t>
                  </w:r>
                </w:p>
              </w:tc>
              <w:tc>
                <w:tcPr>
                  <w:tcW w:w="1503" w:type="dxa"/>
                </w:tcPr>
                <w:p w14:paraId="5841A162" w14:textId="77777777" w:rsidR="00335359" w:rsidRDefault="00335359" w:rsidP="00335359">
                  <w:r>
                    <w:t>1.025</w:t>
                  </w:r>
                </w:p>
              </w:tc>
            </w:tr>
          </w:tbl>
          <w:p w14:paraId="6B4B9DFE" w14:textId="77777777" w:rsidR="00335359" w:rsidRDefault="00335359" w:rsidP="00335359"/>
          <w:p w14:paraId="4EF900F9" w14:textId="77777777" w:rsidR="00335359" w:rsidRDefault="00335359" w:rsidP="00335359"/>
          <w:p w14:paraId="193F0008" w14:textId="462508FA" w:rsidR="00335359" w:rsidRDefault="00335359" w:rsidP="00790171">
            <w:pPr>
              <w:pStyle w:val="MHHSBody"/>
            </w:pPr>
          </w:p>
        </w:tc>
      </w:tr>
      <w:tr w:rsidR="009D5B37" w14:paraId="3C8E66E6" w14:textId="77777777" w:rsidTr="00E620EC">
        <w:trPr>
          <w:trHeight w:val="1515"/>
        </w:trPr>
        <w:tc>
          <w:tcPr>
            <w:tcW w:w="10680" w:type="dxa"/>
            <w:gridSpan w:val="2"/>
            <w:vAlign w:val="top"/>
          </w:tcPr>
          <w:p w14:paraId="31CBDAAA" w14:textId="2B403936" w:rsidR="00E20B77" w:rsidRDefault="00B86D2D" w:rsidP="00E20B77">
            <w:pPr>
              <w:pStyle w:val="MHHSBody"/>
              <w:spacing w:after="20" w:line="0" w:lineRule="atLeast"/>
              <w:rPr>
                <w:b/>
                <w:bCs/>
              </w:rPr>
            </w:pPr>
            <w:r>
              <w:rPr>
                <w:b/>
                <w:bCs/>
              </w:rPr>
              <w:lastRenderedPageBreak/>
              <w:t>Justification</w:t>
            </w:r>
            <w:r w:rsidR="00D07618" w:rsidRPr="00D07618">
              <w:rPr>
                <w:b/>
                <w:bCs/>
              </w:rPr>
              <w:t xml:space="preserve"> for change</w:t>
            </w:r>
            <w:r w:rsidR="00E20B77">
              <w:rPr>
                <w:b/>
                <w:bCs/>
              </w:rPr>
              <w:t>:</w:t>
            </w:r>
          </w:p>
          <w:p w14:paraId="59DF9645" w14:textId="77777777" w:rsidR="00E20B77" w:rsidRPr="00E20B77" w:rsidRDefault="00E20B77" w:rsidP="00E20B77">
            <w:pPr>
              <w:pStyle w:val="MHHSBody"/>
              <w:spacing w:after="20" w:line="0" w:lineRule="atLeast"/>
              <w:rPr>
                <w:b/>
                <w:bCs/>
              </w:rPr>
            </w:pPr>
          </w:p>
          <w:p w14:paraId="7CBE7ECF" w14:textId="06B11996" w:rsidR="00E20B77" w:rsidRDefault="00E20B77" w:rsidP="00E20B77">
            <w:pPr>
              <w:pStyle w:val="MHHSBody"/>
              <w:rPr>
                <w:sz w:val="16"/>
                <w:szCs w:val="16"/>
              </w:rPr>
            </w:pPr>
            <w:r w:rsidRPr="00E20B77">
              <w:rPr>
                <w:sz w:val="16"/>
                <w:szCs w:val="16"/>
              </w:rPr>
              <w:t>Without an ISD entity ID, it is not possible to associate the LLF data with any table specified in the ISD EDI021, rendering the processing of the necessary LLF values unattainable.</w:t>
            </w:r>
            <w:r>
              <w:rPr>
                <w:sz w:val="16"/>
                <w:szCs w:val="16"/>
              </w:rPr>
              <w:t xml:space="preserve"> </w:t>
            </w:r>
            <w:r w:rsidRPr="00DA535A">
              <w:rPr>
                <w:sz w:val="16"/>
                <w:szCs w:val="16"/>
              </w:rPr>
              <w:t>This will Streamline data ac</w:t>
            </w:r>
            <w:r w:rsidR="006F3C1B">
              <w:rPr>
                <w:sz w:val="16"/>
                <w:szCs w:val="16"/>
              </w:rPr>
              <w:t>cess for industry participants.</w:t>
            </w:r>
          </w:p>
          <w:p w14:paraId="55446974" w14:textId="6D83F34E" w:rsidR="000E6E66" w:rsidRPr="000E6E66" w:rsidRDefault="000E6E66" w:rsidP="00E20B77">
            <w:pPr>
              <w:pStyle w:val="MHHSBody"/>
              <w:rPr>
                <w:sz w:val="16"/>
                <w:szCs w:val="16"/>
              </w:rPr>
            </w:pPr>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3E0E64A4" w14:textId="649885AD" w:rsidR="00D07618" w:rsidRPr="00960D82" w:rsidRDefault="00545B3E" w:rsidP="00E20B77">
            <w:pPr>
              <w:pStyle w:val="MHHSBody"/>
            </w:pPr>
            <w:r w:rsidRPr="00545B3E">
              <w:rPr>
                <w:sz w:val="16"/>
                <w:szCs w:val="16"/>
              </w:rPr>
              <w:t>There is a potential lack of clarity amongst Participants around how the</w:t>
            </w:r>
            <w:r w:rsidR="002568A7">
              <w:rPr>
                <w:sz w:val="16"/>
                <w:szCs w:val="16"/>
              </w:rPr>
              <w:t xml:space="preserve">y are going to receive LLF data </w:t>
            </w:r>
          </w:p>
        </w:tc>
      </w:tr>
      <w:tr w:rsidR="00672D21" w14:paraId="5BEB428A" w14:textId="77777777" w:rsidTr="006B7487">
        <w:trPr>
          <w:trHeight w:val="626"/>
        </w:trPr>
        <w:tc>
          <w:tcPr>
            <w:tcW w:w="10680" w:type="dxa"/>
            <w:gridSpan w:val="2"/>
            <w:vAlign w:val="top"/>
          </w:tcPr>
          <w:p w14:paraId="5877EF51" w14:textId="619C1455" w:rsidR="00C10297" w:rsidRPr="00960D82" w:rsidRDefault="00672D21" w:rsidP="00BA4845">
            <w:pPr>
              <w:pStyle w:val="MHHSBody"/>
              <w:spacing w:after="20" w:line="0" w:lineRule="atLeast"/>
              <w:rPr>
                <w:b/>
              </w:rPr>
            </w:pPr>
            <w:r w:rsidRPr="00960D82">
              <w:rPr>
                <w:b/>
              </w:rPr>
              <w:t>Alternative options:</w:t>
            </w:r>
          </w:p>
          <w:p w14:paraId="5E4A38CA" w14:textId="7C854FEA" w:rsidR="00D94CB0" w:rsidRPr="00960D82" w:rsidRDefault="00C10297" w:rsidP="00D94CB0">
            <w:pPr>
              <w:pStyle w:val="MHHSBody"/>
              <w:rPr>
                <w:i/>
                <w:sz w:val="16"/>
                <w:szCs w:val="20"/>
              </w:rPr>
            </w:pPr>
            <w:r w:rsidRPr="00C10297">
              <w:rPr>
                <w:i/>
                <w:sz w:val="16"/>
                <w:szCs w:val="20"/>
              </w:rPr>
              <w:t>Opting for inaction was considered another alternative, but during DRG meeting 10, the industry stakeholders reached a consensus to proceed with the proposed change</w:t>
            </w:r>
            <w:r w:rsidR="006F3C1B">
              <w:rPr>
                <w:i/>
                <w:sz w:val="16"/>
                <w:szCs w:val="20"/>
              </w:rPr>
              <w:t>.</w:t>
            </w:r>
            <w:r w:rsidR="007D23E5">
              <w:rPr>
                <w:i/>
                <w:sz w:val="16"/>
                <w:szCs w:val="20"/>
              </w:rPr>
              <w:t xml:space="preserve"> </w:t>
            </w:r>
          </w:p>
          <w:p w14:paraId="767404DB" w14:textId="166AD94A" w:rsidR="00D94CB0" w:rsidRPr="00960D82" w:rsidRDefault="00D94CB0" w:rsidP="00BA4845">
            <w:pPr>
              <w:pStyle w:val="MHHSBody"/>
              <w:spacing w:after="20" w:line="0" w:lineRule="atLeast"/>
              <w:rPr>
                <w:b/>
              </w:rPr>
            </w:pPr>
          </w:p>
        </w:tc>
      </w:tr>
      <w:tr w:rsidR="00672D21" w14:paraId="08F21222" w14:textId="77777777" w:rsidTr="006B7487">
        <w:trPr>
          <w:trHeight w:val="723"/>
        </w:trPr>
        <w:tc>
          <w:tcPr>
            <w:tcW w:w="10680" w:type="dxa"/>
            <w:gridSpan w:val="2"/>
            <w:vAlign w:val="top"/>
          </w:tcPr>
          <w:p w14:paraId="50D13860" w14:textId="1480697C" w:rsidR="00672D21"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186D7353" w14:textId="32CE285E" w:rsidR="00C10297" w:rsidRPr="005D112E" w:rsidRDefault="00285467" w:rsidP="00BA4845">
            <w:pPr>
              <w:pStyle w:val="MHHSBody"/>
              <w:spacing w:after="20" w:line="0" w:lineRule="atLeast"/>
              <w:rPr>
                <w:b/>
              </w:rPr>
            </w:pPr>
            <w:r>
              <w:br/>
            </w:r>
            <w:r w:rsidR="005D112E">
              <w:rPr>
                <w:sz w:val="16"/>
                <w:szCs w:val="16"/>
              </w:rPr>
              <w:t>There is a risk that the LLF</w:t>
            </w:r>
            <w:r w:rsidR="003A5E22">
              <w:rPr>
                <w:sz w:val="16"/>
                <w:szCs w:val="16"/>
              </w:rPr>
              <w:t xml:space="preserve"> publication</w:t>
            </w:r>
            <w:r w:rsidR="005D112E">
              <w:rPr>
                <w:sz w:val="16"/>
                <w:szCs w:val="16"/>
              </w:rPr>
              <w:t xml:space="preserve"> </w:t>
            </w:r>
            <w:r w:rsidRPr="005D112E">
              <w:rPr>
                <w:sz w:val="16"/>
                <w:szCs w:val="16"/>
              </w:rPr>
              <w:t>requirement, as outlined in various</w:t>
            </w:r>
            <w:r w:rsidR="005D112E">
              <w:rPr>
                <w:sz w:val="16"/>
                <w:szCs w:val="16"/>
              </w:rPr>
              <w:t xml:space="preserve"> MHHS</w:t>
            </w:r>
            <w:r w:rsidRPr="005D112E">
              <w:rPr>
                <w:sz w:val="16"/>
                <w:szCs w:val="16"/>
              </w:rPr>
              <w:t xml:space="preserve"> documents contain ambiguities that could lead to incorrect interpretations, thereby affecting industry stakeholders' ability to access LLF details.</w:t>
            </w:r>
          </w:p>
          <w:p w14:paraId="13392465" w14:textId="77777777" w:rsidR="005D112E" w:rsidRPr="005D112E" w:rsidRDefault="005D112E" w:rsidP="00BA4845">
            <w:pPr>
              <w:pStyle w:val="MHHSBody"/>
              <w:spacing w:after="20" w:line="0" w:lineRule="atLeast"/>
              <w:rPr>
                <w:sz w:val="16"/>
                <w:szCs w:val="16"/>
              </w:rPr>
            </w:pPr>
          </w:p>
          <w:p w14:paraId="61D6CFE3" w14:textId="363C4668" w:rsidR="00DE180B" w:rsidRPr="00960D82" w:rsidRDefault="003F23D5" w:rsidP="003F23D5">
            <w:pPr>
              <w:pStyle w:val="MHHSBody"/>
              <w:rPr>
                <w:b/>
              </w:rPr>
            </w:pPr>
            <w:r w:rsidRPr="005D112E">
              <w:rPr>
                <w:sz w:val="16"/>
                <w:szCs w:val="16"/>
              </w:rPr>
              <w:t>While the program faces no risks from not implementing this change, the change itself offers the prospect of process improvement and an opportuni</w:t>
            </w:r>
            <w:r w:rsidR="005D112E">
              <w:rPr>
                <w:sz w:val="16"/>
                <w:szCs w:val="16"/>
              </w:rPr>
              <w:t>ty to rectify MHHS design artefacts.</w:t>
            </w:r>
          </w:p>
        </w:tc>
      </w:tr>
      <w:tr w:rsidR="00593C2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0AB7B0C0" w14:textId="70891DBE" w:rsidR="00D94CB0" w:rsidRPr="00960D82" w:rsidRDefault="00545B3E" w:rsidP="00545B3E">
            <w:pPr>
              <w:pStyle w:val="MHHSBody"/>
              <w:rPr>
                <w:b/>
              </w:rPr>
            </w:pPr>
            <w:r w:rsidRPr="006B7487">
              <w:rPr>
                <w:sz w:val="16"/>
                <w:szCs w:val="16"/>
              </w:rPr>
              <w:t>This change was presented at the Design Resolution group meeting on September 18, 2023, where three options were presented. The industry participants unanimously agreed with the option outlined in this change</w:t>
            </w:r>
            <w:r w:rsidRPr="00545B3E">
              <w:rPr>
                <w:i/>
                <w:sz w:val="16"/>
                <w:szCs w:val="20"/>
              </w:rPr>
              <w:t>.</w:t>
            </w: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00575B5C" w:rsidR="00E86758" w:rsidRDefault="007560FE" w:rsidP="00CB0714">
            <w:pPr>
              <w:pStyle w:val="MHHSBody"/>
            </w:pPr>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005D112E">
              <w:t>31/10/2023</w:t>
            </w:r>
            <w:r w:rsidR="00545B3E">
              <w:t xml:space="preserve"> </w:t>
            </w:r>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6262656A" w14:textId="09B9874C" w:rsidR="002307A2" w:rsidRDefault="00B074BE" w:rsidP="002307A2">
            <w:pPr>
              <w:pStyle w:val="MHHSBody"/>
              <w:spacing w:after="20" w:line="0" w:lineRule="atLeast"/>
              <w:rPr>
                <w:sz w:val="16"/>
                <w:szCs w:val="16"/>
              </w:rPr>
            </w:pPr>
            <w:r w:rsidRPr="00B074BE">
              <w:rPr>
                <w:sz w:val="16"/>
                <w:szCs w:val="16"/>
              </w:rPr>
              <w:t xml:space="preserve">This CR </w:t>
            </w:r>
            <w:r w:rsidR="00D7526C" w:rsidRPr="00B074BE">
              <w:rPr>
                <w:sz w:val="16"/>
                <w:szCs w:val="16"/>
              </w:rPr>
              <w:t xml:space="preserve">will ensure that the Transition and End State Design Artefacts accurately represent </w:t>
            </w:r>
            <w:r w:rsidRPr="00B074BE">
              <w:rPr>
                <w:sz w:val="16"/>
                <w:szCs w:val="16"/>
              </w:rPr>
              <w:t>how LLF Data are published. The implementation of this change by</w:t>
            </w:r>
            <w:r w:rsidR="005374D2">
              <w:rPr>
                <w:sz w:val="16"/>
                <w:szCs w:val="16"/>
              </w:rPr>
              <w:t xml:space="preserve"> MHHS </w:t>
            </w:r>
            <w:proofErr w:type="spellStart"/>
            <w:r w:rsidR="005374D2">
              <w:rPr>
                <w:sz w:val="16"/>
                <w:szCs w:val="16"/>
              </w:rPr>
              <w:t>anf</w:t>
            </w:r>
            <w:proofErr w:type="spellEnd"/>
            <w:r w:rsidRPr="00B074BE">
              <w:rPr>
                <w:sz w:val="16"/>
                <w:szCs w:val="16"/>
              </w:rPr>
              <w:t xml:space="preserve"> Helix WP3 promises both process improvement and enhanced clarity.</w:t>
            </w:r>
            <w:r w:rsidR="00C32D01">
              <w:rPr>
                <w:sz w:val="16"/>
                <w:szCs w:val="16"/>
              </w:rPr>
              <w:t xml:space="preserve"> </w:t>
            </w:r>
          </w:p>
          <w:p w14:paraId="228885D6" w14:textId="77777777" w:rsidR="006B7487" w:rsidRPr="00575BBE" w:rsidRDefault="006B7487" w:rsidP="002307A2">
            <w:pPr>
              <w:pStyle w:val="MHHSBody"/>
              <w:spacing w:after="20" w:line="0" w:lineRule="atLeast"/>
              <w:rPr>
                <w:sz w:val="16"/>
                <w:szCs w:val="16"/>
              </w:rPr>
            </w:pPr>
          </w:p>
          <w:p w14:paraId="20F87222" w14:textId="38CD7FAA" w:rsidR="002307A2" w:rsidRDefault="002307A2" w:rsidP="002307A2">
            <w:pPr>
              <w:pStyle w:val="MHHSBody"/>
            </w:pP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3B718BBE" w:rsidR="002B04D8" w:rsidRDefault="00202EE0" w:rsidP="00151F9B">
            <w:pPr>
              <w:pStyle w:val="MHHSBody"/>
            </w:pPr>
            <w:r>
              <w:fldChar w:fldCharType="begin">
                <w:ffData>
                  <w:name w:val="Text53"/>
                  <w:enabled/>
                  <w:calcOnExit w:val="0"/>
                  <w:textInput/>
                </w:ffData>
              </w:fldChar>
            </w:r>
            <w:bookmarkStart w:id="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0E275E62" w:rsidR="002B04D8" w:rsidRDefault="002B04D8" w:rsidP="00151F9B">
            <w:pPr>
              <w:pStyle w:val="MHHSBody"/>
            </w:pPr>
            <w:r>
              <w:fldChar w:fldCharType="begin">
                <w:ffData>
                  <w:name w:val="Text46"/>
                  <w:enabled/>
                  <w:calcOnExit w:val="0"/>
                  <w:textInput/>
                </w:ffData>
              </w:fldChar>
            </w:r>
            <w:r>
              <w:instrText xml:space="preserve"> FORMTEXT </w:instrText>
            </w:r>
            <w:r>
              <w:fldChar w:fldCharType="separate"/>
            </w:r>
            <w:r w:rsidR="00202EE0">
              <w:t> </w:t>
            </w:r>
            <w:r w:rsidR="00202EE0">
              <w:t> </w:t>
            </w:r>
            <w:r w:rsidR="00202EE0">
              <w:t> </w:t>
            </w:r>
            <w:r w:rsidR="00202EE0">
              <w:t> </w:t>
            </w:r>
            <w:r w:rsidR="00202EE0">
              <w:t> </w:t>
            </w:r>
            <w:r>
              <w:fldChar w:fldCharType="end"/>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0A13CD70" w:rsidR="00151F9B" w:rsidRDefault="00151F9B" w:rsidP="00151F9B">
            <w:pPr>
              <w:pStyle w:val="MHHSBody"/>
            </w:pPr>
            <w:r>
              <w:fldChar w:fldCharType="begin">
                <w:ffData>
                  <w:name w:val="Text47"/>
                  <w:enabled/>
                  <w:calcOnExit w:val="0"/>
                  <w:textInput/>
                </w:ffData>
              </w:fldChar>
            </w:r>
            <w:bookmarkStart w:id="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26ABA1B1" w:rsidR="00151F9B" w:rsidRDefault="00151F9B" w:rsidP="00151F9B">
            <w:pPr>
              <w:pStyle w:val="MHHSBody"/>
            </w:pPr>
            <w:r>
              <w:fldChar w:fldCharType="begin">
                <w:ffData>
                  <w:name w:val="Text48"/>
                  <w:enabled/>
                  <w:calcOnExit w:val="0"/>
                  <w:textInput/>
                </w:ffData>
              </w:fldChar>
            </w:r>
            <w:bookmarkStart w:id="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 xml:space="preserve">To deliver programme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628" w:type="dxa"/>
            <w:vAlign w:val="top"/>
          </w:tcPr>
          <w:p w14:paraId="0FBF274A" w14:textId="1B2F4199" w:rsidR="00151F9B" w:rsidRDefault="00151F9B" w:rsidP="00151F9B">
            <w:pPr>
              <w:pStyle w:val="MHHSBody"/>
            </w:pPr>
            <w:r>
              <w:fldChar w:fldCharType="begin">
                <w:ffData>
                  <w:name w:val="Text49"/>
                  <w:enabled/>
                  <w:calcOnExit w:val="0"/>
                  <w:textInput/>
                </w:ffData>
              </w:fldChar>
            </w:r>
            <w:bookmarkStart w:id="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 xml:space="preserve">To prove and provide a model for future such industry-led change </w:t>
            </w:r>
            <w:proofErr w:type="spellStart"/>
            <w:r w:rsidRPr="00125FA2">
              <w:rPr>
                <w:lang w:val="en-US"/>
              </w:rPr>
              <w:t>programmes</w:t>
            </w:r>
            <w:proofErr w:type="spellEnd"/>
          </w:p>
        </w:tc>
        <w:tc>
          <w:tcPr>
            <w:tcW w:w="5628" w:type="dxa"/>
            <w:vAlign w:val="top"/>
          </w:tcPr>
          <w:p w14:paraId="444275F1" w14:textId="5751FC1A" w:rsidR="00151F9B" w:rsidRDefault="007A4A04" w:rsidP="00151F9B">
            <w:pPr>
              <w:pStyle w:val="MHHSBody"/>
            </w:pPr>
            <w:r>
              <w:t xml:space="preserve">Yes </w:t>
            </w:r>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57863064" w:rsidR="00CF3F69" w:rsidRDefault="002B4DF4" w:rsidP="00250039">
            <w:pPr>
              <w:pStyle w:val="MHHSBody"/>
            </w:pPr>
            <w:r>
              <w:fldChar w:fldCharType="begin">
                <w:ffData>
                  <w:name w:val="Text45"/>
                  <w:enabled/>
                  <w:calcOnExit w:val="0"/>
                  <w:textInput/>
                </w:ffData>
              </w:fldChar>
            </w:r>
            <w:bookmarkStart w:id="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008D7252">
              <w:t>WP3</w:t>
            </w:r>
            <w:r w:rsidR="002568A7">
              <w:t>, MHHS</w:t>
            </w:r>
          </w:p>
        </w:tc>
      </w:tr>
      <w:tr w:rsidR="00CF3F69"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603B9F48" w14:textId="5EAEFF24" w:rsidR="005374D2" w:rsidRDefault="002568A7" w:rsidP="002568A7">
            <w:pPr>
              <w:pStyle w:val="MHHSBody"/>
            </w:pPr>
            <w:r w:rsidRPr="002568A7">
              <w:t>The MHHS Design team must revise the requirem</w:t>
            </w:r>
            <w:r>
              <w:t>ents to eliminate any ambiguity and reissue the relevant MHHS Design Artefacts i</w:t>
            </w:r>
            <w:r w:rsidR="005374D2">
              <w:t>n the upcoming change releases.</w:t>
            </w:r>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lastRenderedPageBreak/>
              <w:t>Impacted Milestones</w:t>
            </w:r>
          </w:p>
        </w:tc>
        <w:tc>
          <w:tcPr>
            <w:tcW w:w="8605" w:type="dxa"/>
          </w:tcPr>
          <w:p w14:paraId="531D220C" w14:textId="56197EF0" w:rsidR="004E5557" w:rsidRPr="0054131D" w:rsidRDefault="0054131D" w:rsidP="00250039">
            <w:pPr>
              <w:pStyle w:val="MHHSBody"/>
              <w:rPr>
                <w:i/>
                <w:iCs/>
              </w:rPr>
            </w:pPr>
            <w:r w:rsidRPr="0054131D">
              <w:rPr>
                <w:i/>
                <w:iCs/>
                <w:color w:val="5161FC" w:themeColor="accent1"/>
              </w:rPr>
              <w:t>&lt;</w:t>
            </w:r>
            <w:r w:rsidR="004E5557" w:rsidRPr="0054131D">
              <w:rPr>
                <w:i/>
                <w:iCs/>
                <w:color w:val="5161FC" w:themeColor="accent1"/>
              </w:rPr>
              <w:t>Ofgem’s MHHS Transition Timetable is linked above</w:t>
            </w:r>
            <w:r w:rsidRPr="0054131D">
              <w:rPr>
                <w:i/>
                <w:iCs/>
                <w:color w:val="5161FC" w:themeColor="accent1"/>
              </w:rPr>
              <w:t>&gt;</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Default="004D0669" w:rsidP="005A4D7B">
            <w:pPr>
              <w:pStyle w:val="MHHSBody"/>
            </w:pPr>
            <w:r>
              <w:t>Necessity of change</w:t>
            </w:r>
          </w:p>
        </w:tc>
        <w:tc>
          <w:tcPr>
            <w:tcW w:w="2108" w:type="dxa"/>
          </w:tcPr>
          <w:p w14:paraId="6AFE7378" w14:textId="77777777" w:rsidR="004D0669" w:rsidRDefault="004D0669" w:rsidP="005A4D7B">
            <w:pPr>
              <w:pStyle w:val="MHHSBody"/>
            </w:pPr>
            <w:r>
              <w:fldChar w:fldCharType="begin">
                <w:ffData>
                  <w:name w:val="Dropdown1"/>
                  <w:enabled/>
                  <w:calcOnExit/>
                  <w:ddList>
                    <w:listEntry w:val="1 - Critical Change"/>
                    <w:listEntry w:val="2 - Important Change"/>
                    <w:listEntry w:val="3 - Potentially Important"/>
                  </w:ddList>
                </w:ffData>
              </w:fldChar>
            </w:r>
            <w:bookmarkStart w:id="8" w:name="Dropdown1"/>
            <w:r>
              <w:instrText xml:space="preserve"> FORMDROPDOWN </w:instrText>
            </w:r>
            <w:r w:rsidR="00000000">
              <w:fldChar w:fldCharType="separate"/>
            </w:r>
            <w:r>
              <w:fldChar w:fldCharType="end"/>
            </w:r>
            <w:bookmarkEnd w:id="8"/>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3583BEB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9" w:name="Dropdown4"/>
            <w:r>
              <w:instrText xml:space="preserve"> FORMDROPDOWN </w:instrText>
            </w:r>
            <w:r w:rsidR="00000000">
              <w:fldChar w:fldCharType="separate"/>
            </w:r>
            <w:r>
              <w:fldChar w:fldCharType="end"/>
            </w:r>
            <w:bookmarkEnd w:id="9"/>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77777777" w:rsidR="004D0669" w:rsidRDefault="004D0669" w:rsidP="005A4D7B">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10" w:name="Dropdown2"/>
            <w:r>
              <w:instrText xml:space="preserve"> FORMDROPDOWN </w:instrText>
            </w:r>
            <w:r w:rsidR="00000000">
              <w:fldChar w:fldCharType="separate"/>
            </w:r>
            <w:r>
              <w:fldChar w:fldCharType="end"/>
            </w:r>
            <w:bookmarkEnd w:id="10"/>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1" w:name="Dropdown5"/>
            <w:r>
              <w:instrText xml:space="preserve"> FORMDROPDOWN </w:instrText>
            </w:r>
            <w:r w:rsidR="00000000">
              <w:fldChar w:fldCharType="separate"/>
            </w:r>
            <w:r>
              <w:fldChar w:fldCharType="end"/>
            </w:r>
            <w:bookmarkEnd w:id="11"/>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58307E40" w:rsidR="004D0669" w:rsidRDefault="008D7252" w:rsidP="005A4D7B">
            <w:pPr>
              <w:pStyle w:val="MHHSBody"/>
            </w:pPr>
            <w:r>
              <w:fldChar w:fldCharType="begin">
                <w:ffData>
                  <w:name w:val="Dropdown3"/>
                  <w:enabled w:val="0"/>
                  <w:calcOnExit w:val="0"/>
                  <w:ddList>
                    <w:listEntry w:val="Very Low"/>
                    <w:listEntry w:val="Low"/>
                    <w:listEntry w:val="Medium"/>
                    <w:listEntry w:val="High"/>
                    <w:listEntry w:val="High"/>
                  </w:ddList>
                </w:ffData>
              </w:fldChar>
            </w:r>
            <w:bookmarkStart w:id="12" w:name="Dropdown3"/>
            <w:r>
              <w:instrText xml:space="preserve"> FORMDROPDOWN </w:instrText>
            </w:r>
            <w:r w:rsidR="00000000">
              <w:fldChar w:fldCharType="separate"/>
            </w:r>
            <w:r>
              <w:fldChar w:fldCharType="end"/>
            </w:r>
            <w:bookmarkEnd w:id="12"/>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77777777" w:rsidR="001A7E27" w:rsidRPr="00F94CF8" w:rsidRDefault="001A7E27" w:rsidP="00C62FEC">
            <w:pPr>
              <w:pStyle w:val="MHHSBody"/>
              <w:rPr>
                <w:rFonts w:cstheme="minorHAnsi"/>
                <w:b/>
                <w:bCs/>
                <w:i/>
                <w:iCs/>
                <w:szCs w:val="20"/>
                <w:u w:val="single"/>
              </w:rPr>
            </w:pP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77777777" w:rsidR="001A7E27" w:rsidRPr="00F94CF8" w:rsidRDefault="001A7E27" w:rsidP="00C62FEC">
            <w:pPr>
              <w:pStyle w:val="MHHSBody"/>
              <w:rPr>
                <w:rFonts w:cstheme="minorHAnsi"/>
                <w:b/>
                <w:bCs/>
                <w:i/>
                <w:iCs/>
                <w:szCs w:val="20"/>
              </w:rPr>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23E80A94" w14:textId="600F8E61" w:rsidR="00B074BE" w:rsidRDefault="00110B00" w:rsidP="002568A7">
            <w:pPr>
              <w:pStyle w:val="MHHSBody"/>
              <w:rPr>
                <w:b/>
                <w:bCs/>
                <w:color w:val="041425" w:themeColor="text1"/>
                <w:u w:val="single"/>
              </w:rPr>
            </w:pPr>
            <w:r w:rsidRPr="005B7D3A">
              <w:rPr>
                <w:b/>
                <w:bCs/>
                <w:color w:val="041425" w:themeColor="text1"/>
                <w:u w:val="single"/>
              </w:rPr>
              <w:t>Effect on benefits</w:t>
            </w:r>
          </w:p>
          <w:p w14:paraId="2ED52E6C" w14:textId="0CA621D2" w:rsidR="00B074BE" w:rsidRPr="00553B90" w:rsidRDefault="00553B90" w:rsidP="002568A7">
            <w:pPr>
              <w:pStyle w:val="MHHSBody"/>
              <w:rPr>
                <w:rFonts w:cstheme="minorHAnsi"/>
                <w:i/>
                <w:iCs/>
                <w:color w:val="041425" w:themeColor="text1"/>
                <w:szCs w:val="20"/>
              </w:rPr>
            </w:pPr>
            <w:r w:rsidRPr="00553B90">
              <w:rPr>
                <w:rFonts w:cstheme="minorHAnsi"/>
                <w:i/>
                <w:iCs/>
                <w:color w:val="041425" w:themeColor="text1"/>
                <w:szCs w:val="20"/>
              </w:rPr>
              <w:t>This CR will ensure that the Transition and End State Design Artefacts accurately represent how LLF Data are published. The implementation of this change by Helix WP3 promises both process improvement and enhanced clarity</w:t>
            </w:r>
          </w:p>
          <w:p w14:paraId="4B0E24DB" w14:textId="3E1B0D2C" w:rsidR="007B7230" w:rsidRPr="002568A7" w:rsidRDefault="007B7230" w:rsidP="002568A7">
            <w:pPr>
              <w:pStyle w:val="MHHSBody"/>
              <w:rPr>
                <w:b/>
                <w:bCs/>
                <w:color w:val="041425" w:themeColor="text1"/>
                <w:u w:val="single"/>
              </w:rPr>
            </w:pPr>
          </w:p>
        </w:tc>
      </w:tr>
      <w:tr w:rsidR="006077F9" w:rsidRPr="005B7D3A" w14:paraId="7FD25C42" w14:textId="77777777" w:rsidTr="00AF4AE2">
        <w:tc>
          <w:tcPr>
            <w:tcW w:w="10536" w:type="dxa"/>
            <w:shd w:val="clear" w:color="auto" w:fill="F2F2F2" w:themeFill="background1" w:themeFillShade="F2"/>
          </w:tcPr>
          <w:p w14:paraId="0DAEA3E6" w14:textId="09F33E99" w:rsidR="006077F9" w:rsidRPr="005B7D3A" w:rsidRDefault="005B7D3A" w:rsidP="00C6046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6EF717EE" w14:textId="4105B065" w:rsidR="00214B3C" w:rsidRPr="005B7D3A" w:rsidRDefault="00C6046C" w:rsidP="00214B3C">
            <w:pPr>
              <w:pStyle w:val="MHHSBody"/>
              <w:rPr>
                <w:color w:val="041425" w:themeColor="text1"/>
              </w:rPr>
            </w:pPr>
            <w:r w:rsidRPr="00C6046C">
              <w:rPr>
                <w:rFonts w:cstheme="minorHAnsi"/>
                <w:i/>
                <w:iCs/>
                <w:color w:val="041425" w:themeColor="text1"/>
                <w:szCs w:val="20"/>
              </w:rPr>
              <w:t>Streamlined data access for industry par</w:t>
            </w:r>
            <w:r w:rsidR="00553B90">
              <w:rPr>
                <w:rFonts w:cstheme="minorHAnsi"/>
                <w:i/>
                <w:iCs/>
                <w:color w:val="041425" w:themeColor="text1"/>
                <w:szCs w:val="20"/>
              </w:rPr>
              <w:t>ticipants.</w:t>
            </w:r>
            <w:r w:rsidR="00214B3C" w:rsidRPr="005B7D3A">
              <w:rPr>
                <w:color w:val="041425" w:themeColor="text1"/>
              </w:rPr>
              <w:fldChar w:fldCharType="begin">
                <w:ffData>
                  <w:name w:val="Text51"/>
                  <w:enabled/>
                  <w:calcOnExit w:val="0"/>
                  <w:textInput/>
                </w:ffData>
              </w:fldChar>
            </w:r>
            <w:bookmarkStart w:id="13" w:name="Text51"/>
            <w:r w:rsidR="00214B3C"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00214B3C" w:rsidRPr="005B7D3A">
              <w:rPr>
                <w:color w:val="041425" w:themeColor="text1"/>
              </w:rPr>
              <w:fldChar w:fldCharType="end"/>
            </w:r>
            <w:bookmarkEnd w:id="13"/>
          </w:p>
        </w:tc>
      </w:tr>
      <w:tr w:rsidR="00AF4AE2" w:rsidRPr="005B7D3A" w14:paraId="6E6A1C0E" w14:textId="77777777" w:rsidTr="00AF4AE2">
        <w:tc>
          <w:tcPr>
            <w:tcW w:w="10536" w:type="dxa"/>
            <w:shd w:val="clear" w:color="auto" w:fill="F2F2F2" w:themeFill="background1" w:themeFillShade="F2"/>
          </w:tcPr>
          <w:p w14:paraId="51D834B0" w14:textId="4F69D89D" w:rsidR="00AF4AE2" w:rsidRPr="005B7D3A" w:rsidRDefault="00AF4AE2" w:rsidP="00C6046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66621888" w14:textId="77777777" w:rsidR="00553B90" w:rsidRPr="00553B90" w:rsidRDefault="00553B90" w:rsidP="00553B90">
            <w:pPr>
              <w:pStyle w:val="MHHSBody"/>
              <w:rPr>
                <w:rFonts w:cstheme="minorHAnsi"/>
                <w:i/>
                <w:iCs/>
                <w:color w:val="041425" w:themeColor="text1"/>
                <w:szCs w:val="20"/>
              </w:rPr>
            </w:pPr>
          </w:p>
          <w:p w14:paraId="701B7E0A" w14:textId="493949A0" w:rsidR="00AF4AE2" w:rsidRPr="005B7D3A" w:rsidRDefault="00553B90" w:rsidP="00553B90">
            <w:pPr>
              <w:pStyle w:val="MHHSBody"/>
              <w:rPr>
                <w:rFonts w:cstheme="minorHAnsi"/>
                <w:i/>
                <w:iCs/>
                <w:color w:val="041425" w:themeColor="text1"/>
                <w:szCs w:val="20"/>
              </w:rPr>
            </w:pPr>
            <w:r w:rsidRPr="00553B90">
              <w:rPr>
                <w:rFonts w:cstheme="minorHAnsi"/>
                <w:i/>
                <w:iCs/>
                <w:color w:val="041425" w:themeColor="text1"/>
                <w:szCs w:val="20"/>
              </w:rPr>
              <w:t>The Helix WP3 team has reviewed this forthcoming change, and it is currently in the pipeline. Importantly, it will not impact any other schedules within WP3.</w:t>
            </w:r>
            <w:r>
              <w:rPr>
                <w:rFonts w:cstheme="minorHAnsi"/>
                <w:i/>
                <w:iCs/>
                <w:color w:val="041425" w:themeColor="text1"/>
                <w:szCs w:val="20"/>
              </w:rPr>
              <w:t xml:space="preserve"> Yet to get this impact assessed from different WPs.</w:t>
            </w:r>
          </w:p>
          <w:p w14:paraId="67B38DD6" w14:textId="77777777" w:rsidR="00AF4AE2" w:rsidRPr="005B7D3A" w:rsidRDefault="00AF4AE2" w:rsidP="00AF4AE2">
            <w:pPr>
              <w:pStyle w:val="MHHSBody"/>
              <w:rPr>
                <w:rFonts w:cstheme="minorHAnsi"/>
                <w:i/>
                <w:iCs/>
                <w:color w:val="041425" w:themeColor="text1"/>
                <w:szCs w:val="20"/>
              </w:rPr>
            </w:pPr>
          </w:p>
          <w:p w14:paraId="33CDB12D" w14:textId="69BF3726" w:rsidR="00AF4AE2" w:rsidRPr="005B7D3A" w:rsidRDefault="00AF4AE2" w:rsidP="00AF4AE2">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FC003E4" w:rsidR="00AF4AE2" w:rsidRPr="005B7D3A" w:rsidRDefault="00AF4AE2" w:rsidP="00553B90">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552719B1" w14:textId="63A96B92" w:rsidR="009056D8" w:rsidRPr="005B7D3A" w:rsidRDefault="009056D8" w:rsidP="009056D8">
            <w:pPr>
              <w:pStyle w:val="MHHSBody"/>
              <w:rPr>
                <w:b/>
                <w:bCs/>
                <w:color w:val="041425" w:themeColor="text1"/>
              </w:rPr>
            </w:pPr>
          </w:p>
          <w:p w14:paraId="22448014" w14:textId="2E38D3EE"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2EC96E78" w14:textId="77777777" w:rsidR="002E3B9C" w:rsidRPr="005B7D3A" w:rsidRDefault="002E3B9C" w:rsidP="002E3B9C">
            <w:pPr>
              <w:pStyle w:val="MHHSBody"/>
              <w:rPr>
                <w:rFonts w:cstheme="minorHAnsi"/>
                <w:i/>
                <w:iCs/>
                <w:color w:val="041425" w:themeColor="text1"/>
                <w:szCs w:val="20"/>
              </w:rPr>
            </w:pPr>
          </w:p>
          <w:p w14:paraId="556B106E" w14:textId="7BE22C46" w:rsidR="002E3B9C" w:rsidRPr="005B7D3A" w:rsidRDefault="002E3B9C" w:rsidP="002E3B9C">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42FC1BE2" w14:textId="77777777" w:rsidR="002E3B9C" w:rsidRPr="005B7D3A" w:rsidRDefault="002E3B9C" w:rsidP="002E3B9C">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14:paraId="46702604" w14:textId="77777777" w:rsidR="002E3B9C" w:rsidRPr="005B7D3A" w:rsidRDefault="002E3B9C" w:rsidP="002E3B9C">
            <w:pPr>
              <w:pStyle w:val="MHHSBody"/>
              <w:rPr>
                <w:rFonts w:cstheme="minorHAnsi"/>
                <w:i/>
                <w:iCs/>
                <w:color w:val="041425" w:themeColor="text1"/>
                <w:szCs w:val="20"/>
              </w:rPr>
            </w:pP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lastRenderedPageBreak/>
              <w:t>Risks</w:t>
            </w:r>
          </w:p>
          <w:p w14:paraId="142AF1AC" w14:textId="77777777" w:rsidR="00553B90" w:rsidRPr="005D112E" w:rsidRDefault="00553B90" w:rsidP="00553B90">
            <w:pPr>
              <w:pStyle w:val="MHHSBody"/>
              <w:spacing w:after="20" w:line="0" w:lineRule="atLeast"/>
              <w:rPr>
                <w:b/>
              </w:rPr>
            </w:pPr>
            <w:r>
              <w:rPr>
                <w:sz w:val="16"/>
                <w:szCs w:val="16"/>
              </w:rPr>
              <w:t xml:space="preserve">There is a risk that the LLF </w:t>
            </w:r>
            <w:r w:rsidRPr="005D112E">
              <w:rPr>
                <w:sz w:val="16"/>
                <w:szCs w:val="16"/>
              </w:rPr>
              <w:t>requirement, as outlined in various</w:t>
            </w:r>
            <w:r>
              <w:rPr>
                <w:sz w:val="16"/>
                <w:szCs w:val="16"/>
              </w:rPr>
              <w:t xml:space="preserve"> MHHS</w:t>
            </w:r>
            <w:r w:rsidRPr="005D112E">
              <w:rPr>
                <w:sz w:val="16"/>
                <w:szCs w:val="16"/>
              </w:rPr>
              <w:t xml:space="preserve"> documents contain ambiguities that could lead to incorrect interpretations, thereby affecting industry stakeholders' ability to access LLF details.</w:t>
            </w:r>
          </w:p>
          <w:p w14:paraId="4E861412" w14:textId="77777777" w:rsidR="00553B90" w:rsidRPr="005D112E" w:rsidRDefault="00553B90" w:rsidP="00553B90">
            <w:pPr>
              <w:pStyle w:val="MHHSBody"/>
              <w:spacing w:after="20" w:line="0" w:lineRule="atLeast"/>
              <w:rPr>
                <w:sz w:val="16"/>
                <w:szCs w:val="16"/>
              </w:rPr>
            </w:pPr>
          </w:p>
          <w:p w14:paraId="5B33AF67" w14:textId="08BCE669" w:rsidR="002E3B9C" w:rsidRPr="005B7D3A" w:rsidRDefault="00553B90" w:rsidP="00553B90">
            <w:pPr>
              <w:pStyle w:val="MHHSBody"/>
              <w:rPr>
                <w:rFonts w:cstheme="minorHAnsi"/>
                <w:i/>
                <w:iCs/>
                <w:color w:val="041425" w:themeColor="text1"/>
                <w:szCs w:val="20"/>
              </w:rPr>
            </w:pPr>
            <w:r w:rsidRPr="005D112E">
              <w:rPr>
                <w:sz w:val="16"/>
                <w:szCs w:val="16"/>
              </w:rPr>
              <w:t>While the program faces no risks from not implementing this change, the change itself offers the prospect of process improvement and an opportuni</w:t>
            </w:r>
            <w:r>
              <w:rPr>
                <w:sz w:val="16"/>
                <w:szCs w:val="16"/>
              </w:rPr>
              <w:t>ty to rectify MHHS design artefacts.</w:t>
            </w:r>
          </w:p>
          <w:p w14:paraId="2512DDF9" w14:textId="7E8BFB46" w:rsidR="002E3B9C" w:rsidRPr="005B7D3A" w:rsidRDefault="002E3B9C" w:rsidP="002E3B9C">
            <w:pPr>
              <w:pStyle w:val="MHHSBody"/>
              <w:rPr>
                <w:color w:val="041425" w:themeColor="text1"/>
                <w:u w:val="single"/>
              </w:rPr>
            </w:pP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14"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14"/>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15"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5"/>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1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1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1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2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21"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22"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3"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4"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5"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6"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7"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8"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9"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30"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31"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1"/>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32"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2"/>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3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3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3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3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3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3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4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14:paraId="1E7217EC" w14:textId="490154A9" w:rsidR="00124C9C" w:rsidRDefault="00124C9C" w:rsidP="001E03F6"/>
    <w:sectPr w:rsidR="00124C9C" w:rsidSect="00124C9C">
      <w:footerReference w:type="default" r:id="rId13"/>
      <w:headerReference w:type="first" r:id="rId14"/>
      <w:footerReference w:type="first" r:id="rId15"/>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7AEA" w14:textId="77777777" w:rsidR="00EB619A" w:rsidRDefault="00EB619A" w:rsidP="007F1A2A">
      <w:pPr>
        <w:spacing w:after="0" w:line="240" w:lineRule="auto"/>
      </w:pPr>
      <w:r>
        <w:separator/>
      </w:r>
    </w:p>
  </w:endnote>
  <w:endnote w:type="continuationSeparator" w:id="0">
    <w:p w14:paraId="23FAA0F4" w14:textId="77777777" w:rsidR="00EB619A" w:rsidRDefault="00EB619A" w:rsidP="007F1A2A">
      <w:pPr>
        <w:spacing w:after="0" w:line="240" w:lineRule="auto"/>
      </w:pPr>
      <w:r>
        <w:continuationSeparator/>
      </w:r>
    </w:p>
  </w:endnote>
  <w:endnote w:type="continuationNotice" w:id="1">
    <w:p w14:paraId="77FBB645" w14:textId="77777777" w:rsidR="00EB619A" w:rsidRDefault="00EB61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5B9A55B3" w:rsidR="00D163D5" w:rsidRPr="00EC05FE" w:rsidRDefault="00D163D5" w:rsidP="00EC05FE">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75078D">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781B67">
              <w:rPr>
                <w:noProof/>
              </w:rPr>
              <w:t>10</w:t>
            </w:r>
            <w:r w:rsidRPr="008345BA">
              <w:fldChar w:fldCharType="end"/>
            </w:r>
            <w:r w:rsidRPr="008345BA">
              <w:t xml:space="preserve"> of </w:t>
            </w:r>
            <w:r>
              <w:fldChar w:fldCharType="begin"/>
            </w:r>
            <w:r>
              <w:instrText xml:space="preserve"> NUMPAGES  </w:instrText>
            </w:r>
            <w:r>
              <w:fldChar w:fldCharType="separate"/>
            </w:r>
            <w:r w:rsidR="00781B67">
              <w:rPr>
                <w:noProof/>
              </w:rPr>
              <w:t>10</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7BDC27DF" w:rsidR="00D163D5" w:rsidRDefault="00D163D5"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fldChar w:fldCharType="begin"/>
    </w:r>
    <w:r>
      <w:instrText xml:space="preserve"> DATE \@ "yyyy" \* MERGEFORMAT </w:instrText>
    </w:r>
    <w:r>
      <w:fldChar w:fldCharType="separate"/>
    </w:r>
    <w:r w:rsidR="0075078D">
      <w:rPr>
        <w:noProof/>
      </w:rPr>
      <w:t>2023</w:t>
    </w:r>
    <w:r>
      <w:fldChar w:fldCharType="end"/>
    </w:r>
    <w:r>
      <w:tab/>
    </w:r>
    <w:r>
      <w:tab/>
    </w:r>
    <w:r>
      <w:tab/>
    </w:r>
  </w:p>
  <w:p w14:paraId="535EFADA" w14:textId="68EAE4A8" w:rsidR="00D163D5" w:rsidRPr="00EC05FE" w:rsidRDefault="00D163D5" w:rsidP="006B1803">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AE1C" w14:textId="77777777" w:rsidR="00EB619A" w:rsidRDefault="00EB619A" w:rsidP="007F1A2A">
      <w:pPr>
        <w:spacing w:after="0" w:line="240" w:lineRule="auto"/>
      </w:pPr>
      <w:r>
        <w:separator/>
      </w:r>
    </w:p>
  </w:footnote>
  <w:footnote w:type="continuationSeparator" w:id="0">
    <w:p w14:paraId="66D7A444" w14:textId="77777777" w:rsidR="00EB619A" w:rsidRDefault="00EB619A" w:rsidP="007F1A2A">
      <w:pPr>
        <w:spacing w:after="0" w:line="240" w:lineRule="auto"/>
      </w:pPr>
      <w:r>
        <w:continuationSeparator/>
      </w:r>
    </w:p>
  </w:footnote>
  <w:footnote w:type="continuationNotice" w:id="1">
    <w:p w14:paraId="2E2F02DC" w14:textId="77777777" w:rsidR="00EB619A" w:rsidRDefault="00EB61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D163D5" w:rsidRDefault="00D163D5"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D163D5" w:rsidRDefault="00D163D5" w:rsidP="00EC05FE">
    <w:pPr>
      <w:pStyle w:val="Header"/>
      <w:rPr>
        <w:noProof/>
      </w:rPr>
    </w:pPr>
  </w:p>
  <w:p w14:paraId="507A4038" w14:textId="428D40CD" w:rsidR="00D163D5" w:rsidRDefault="00D163D5" w:rsidP="00EC05FE">
    <w:pPr>
      <w:pStyle w:val="Header"/>
      <w:rPr>
        <w:noProof/>
      </w:rPr>
    </w:pPr>
  </w:p>
  <w:p w14:paraId="405E6E79" w14:textId="77777777" w:rsidR="00D163D5" w:rsidRPr="00EC05FE" w:rsidRDefault="00D163D5"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9826B8"/>
    <w:multiLevelType w:val="hybridMultilevel"/>
    <w:tmpl w:val="4964D556"/>
    <w:lvl w:ilvl="0" w:tplc="C0D67E22">
      <w:start w:val="1"/>
      <w:numFmt w:val="bullet"/>
      <w:lvlText w:val="•"/>
      <w:lvlJc w:val="left"/>
      <w:pPr>
        <w:tabs>
          <w:tab w:val="num" w:pos="720"/>
        </w:tabs>
        <w:ind w:left="720" w:hanging="360"/>
      </w:pPr>
      <w:rPr>
        <w:rFonts w:ascii="Arial" w:hAnsi="Arial" w:hint="default"/>
      </w:rPr>
    </w:lvl>
    <w:lvl w:ilvl="1" w:tplc="64B4C792" w:tentative="1">
      <w:start w:val="1"/>
      <w:numFmt w:val="bullet"/>
      <w:lvlText w:val="•"/>
      <w:lvlJc w:val="left"/>
      <w:pPr>
        <w:tabs>
          <w:tab w:val="num" w:pos="1440"/>
        </w:tabs>
        <w:ind w:left="1440" w:hanging="360"/>
      </w:pPr>
      <w:rPr>
        <w:rFonts w:ascii="Arial" w:hAnsi="Arial" w:hint="default"/>
      </w:rPr>
    </w:lvl>
    <w:lvl w:ilvl="2" w:tplc="BAEEDF48" w:tentative="1">
      <w:start w:val="1"/>
      <w:numFmt w:val="bullet"/>
      <w:lvlText w:val="•"/>
      <w:lvlJc w:val="left"/>
      <w:pPr>
        <w:tabs>
          <w:tab w:val="num" w:pos="2160"/>
        </w:tabs>
        <w:ind w:left="2160" w:hanging="360"/>
      </w:pPr>
      <w:rPr>
        <w:rFonts w:ascii="Arial" w:hAnsi="Arial" w:hint="default"/>
      </w:rPr>
    </w:lvl>
    <w:lvl w:ilvl="3" w:tplc="74D21DC0" w:tentative="1">
      <w:start w:val="1"/>
      <w:numFmt w:val="bullet"/>
      <w:lvlText w:val="•"/>
      <w:lvlJc w:val="left"/>
      <w:pPr>
        <w:tabs>
          <w:tab w:val="num" w:pos="2880"/>
        </w:tabs>
        <w:ind w:left="2880" w:hanging="360"/>
      </w:pPr>
      <w:rPr>
        <w:rFonts w:ascii="Arial" w:hAnsi="Arial" w:hint="default"/>
      </w:rPr>
    </w:lvl>
    <w:lvl w:ilvl="4" w:tplc="C60C7284" w:tentative="1">
      <w:start w:val="1"/>
      <w:numFmt w:val="bullet"/>
      <w:lvlText w:val="•"/>
      <w:lvlJc w:val="left"/>
      <w:pPr>
        <w:tabs>
          <w:tab w:val="num" w:pos="3600"/>
        </w:tabs>
        <w:ind w:left="3600" w:hanging="360"/>
      </w:pPr>
      <w:rPr>
        <w:rFonts w:ascii="Arial" w:hAnsi="Arial" w:hint="default"/>
      </w:rPr>
    </w:lvl>
    <w:lvl w:ilvl="5" w:tplc="D20459A0" w:tentative="1">
      <w:start w:val="1"/>
      <w:numFmt w:val="bullet"/>
      <w:lvlText w:val="•"/>
      <w:lvlJc w:val="left"/>
      <w:pPr>
        <w:tabs>
          <w:tab w:val="num" w:pos="4320"/>
        </w:tabs>
        <w:ind w:left="4320" w:hanging="360"/>
      </w:pPr>
      <w:rPr>
        <w:rFonts w:ascii="Arial" w:hAnsi="Arial" w:hint="default"/>
      </w:rPr>
    </w:lvl>
    <w:lvl w:ilvl="6" w:tplc="A1C46566" w:tentative="1">
      <w:start w:val="1"/>
      <w:numFmt w:val="bullet"/>
      <w:lvlText w:val="•"/>
      <w:lvlJc w:val="left"/>
      <w:pPr>
        <w:tabs>
          <w:tab w:val="num" w:pos="5040"/>
        </w:tabs>
        <w:ind w:left="5040" w:hanging="360"/>
      </w:pPr>
      <w:rPr>
        <w:rFonts w:ascii="Arial" w:hAnsi="Arial" w:hint="default"/>
      </w:rPr>
    </w:lvl>
    <w:lvl w:ilvl="7" w:tplc="947862A2" w:tentative="1">
      <w:start w:val="1"/>
      <w:numFmt w:val="bullet"/>
      <w:lvlText w:val="•"/>
      <w:lvlJc w:val="left"/>
      <w:pPr>
        <w:tabs>
          <w:tab w:val="num" w:pos="5760"/>
        </w:tabs>
        <w:ind w:left="5760" w:hanging="360"/>
      </w:pPr>
      <w:rPr>
        <w:rFonts w:ascii="Arial" w:hAnsi="Arial" w:hint="default"/>
      </w:rPr>
    </w:lvl>
    <w:lvl w:ilvl="8" w:tplc="510EE4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2"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5"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7FB2E96"/>
    <w:multiLevelType w:val="hybridMultilevel"/>
    <w:tmpl w:val="CBFC1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1"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2"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70977296">
    <w:abstractNumId w:val="2"/>
  </w:num>
  <w:num w:numId="2" w16cid:durableId="2038235344">
    <w:abstractNumId w:val="0"/>
  </w:num>
  <w:num w:numId="3" w16cid:durableId="603465453">
    <w:abstractNumId w:val="10"/>
  </w:num>
  <w:num w:numId="4" w16cid:durableId="1269849288">
    <w:abstractNumId w:val="24"/>
  </w:num>
  <w:num w:numId="5" w16cid:durableId="1058479041">
    <w:abstractNumId w:val="3"/>
  </w:num>
  <w:num w:numId="6" w16cid:durableId="1438138764">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1485243057">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1037395978">
    <w:abstractNumId w:val="9"/>
  </w:num>
  <w:num w:numId="9" w16cid:durableId="1175802812">
    <w:abstractNumId w:val="26"/>
  </w:num>
  <w:num w:numId="10" w16cid:durableId="2116516440">
    <w:abstractNumId w:val="20"/>
  </w:num>
  <w:num w:numId="11" w16cid:durableId="1709602339">
    <w:abstractNumId w:val="28"/>
  </w:num>
  <w:num w:numId="12" w16cid:durableId="368457235">
    <w:abstractNumId w:val="18"/>
  </w:num>
  <w:num w:numId="13" w16cid:durableId="2086491935">
    <w:abstractNumId w:val="29"/>
  </w:num>
  <w:num w:numId="14" w16cid:durableId="2080667013">
    <w:abstractNumId w:val="6"/>
  </w:num>
  <w:num w:numId="15" w16cid:durableId="1050572449">
    <w:abstractNumId w:val="27"/>
  </w:num>
  <w:num w:numId="16" w16cid:durableId="1226641074">
    <w:abstractNumId w:val="25"/>
  </w:num>
  <w:num w:numId="17" w16cid:durableId="1617981457">
    <w:abstractNumId w:val="1"/>
  </w:num>
  <w:num w:numId="18" w16cid:durableId="134375456">
    <w:abstractNumId w:val="4"/>
  </w:num>
  <w:num w:numId="19" w16cid:durableId="2018925946">
    <w:abstractNumId w:val="23"/>
  </w:num>
  <w:num w:numId="20" w16cid:durableId="2438211">
    <w:abstractNumId w:val="19"/>
  </w:num>
  <w:num w:numId="21" w16cid:durableId="2065448204">
    <w:abstractNumId w:val="15"/>
  </w:num>
  <w:num w:numId="22" w16cid:durableId="805589826">
    <w:abstractNumId w:val="22"/>
  </w:num>
  <w:num w:numId="23" w16cid:durableId="44062739">
    <w:abstractNumId w:val="12"/>
  </w:num>
  <w:num w:numId="24" w16cid:durableId="1149831841">
    <w:abstractNumId w:val="5"/>
  </w:num>
  <w:num w:numId="25" w16cid:durableId="913592198">
    <w:abstractNumId w:val="7"/>
  </w:num>
  <w:num w:numId="26" w16cid:durableId="1503886138">
    <w:abstractNumId w:val="21"/>
  </w:num>
  <w:num w:numId="27" w16cid:durableId="1908225453">
    <w:abstractNumId w:val="13"/>
  </w:num>
  <w:num w:numId="28" w16cid:durableId="1340500059">
    <w:abstractNumId w:val="16"/>
  </w:num>
  <w:num w:numId="29" w16cid:durableId="1992126623">
    <w:abstractNumId w:val="11"/>
  </w:num>
  <w:num w:numId="30" w16cid:durableId="1949238439">
    <w:abstractNumId w:val="8"/>
  </w:num>
  <w:num w:numId="31" w16cid:durableId="30863741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45B1"/>
    <w:rsid w:val="000071EF"/>
    <w:rsid w:val="000117E1"/>
    <w:rsid w:val="000122E4"/>
    <w:rsid w:val="00013919"/>
    <w:rsid w:val="00016BB3"/>
    <w:rsid w:val="00021F28"/>
    <w:rsid w:val="00034C99"/>
    <w:rsid w:val="000425BF"/>
    <w:rsid w:val="00047328"/>
    <w:rsid w:val="000534B2"/>
    <w:rsid w:val="00053B5E"/>
    <w:rsid w:val="000551C9"/>
    <w:rsid w:val="00063D04"/>
    <w:rsid w:val="000644AE"/>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749"/>
    <w:rsid w:val="000E304F"/>
    <w:rsid w:val="000E4AEF"/>
    <w:rsid w:val="000E6E66"/>
    <w:rsid w:val="000E734D"/>
    <w:rsid w:val="000F01F4"/>
    <w:rsid w:val="000F0C8D"/>
    <w:rsid w:val="000F73F7"/>
    <w:rsid w:val="00100EFD"/>
    <w:rsid w:val="001032B8"/>
    <w:rsid w:val="00103DE9"/>
    <w:rsid w:val="001048B4"/>
    <w:rsid w:val="0010639D"/>
    <w:rsid w:val="00107C03"/>
    <w:rsid w:val="00110047"/>
    <w:rsid w:val="00110B00"/>
    <w:rsid w:val="00121907"/>
    <w:rsid w:val="00124C9C"/>
    <w:rsid w:val="001258AA"/>
    <w:rsid w:val="00125FA2"/>
    <w:rsid w:val="0013406A"/>
    <w:rsid w:val="00136310"/>
    <w:rsid w:val="00143EC4"/>
    <w:rsid w:val="00145996"/>
    <w:rsid w:val="00147E8F"/>
    <w:rsid w:val="00151F9B"/>
    <w:rsid w:val="00153100"/>
    <w:rsid w:val="0015587F"/>
    <w:rsid w:val="00161DFF"/>
    <w:rsid w:val="00162CC1"/>
    <w:rsid w:val="00171AB1"/>
    <w:rsid w:val="00175E89"/>
    <w:rsid w:val="00182554"/>
    <w:rsid w:val="001837E4"/>
    <w:rsid w:val="00183CBB"/>
    <w:rsid w:val="00183DCE"/>
    <w:rsid w:val="00191168"/>
    <w:rsid w:val="001932DD"/>
    <w:rsid w:val="001944E7"/>
    <w:rsid w:val="00196297"/>
    <w:rsid w:val="00196698"/>
    <w:rsid w:val="001A018B"/>
    <w:rsid w:val="001A7E27"/>
    <w:rsid w:val="001B2B74"/>
    <w:rsid w:val="001B3F5C"/>
    <w:rsid w:val="001C43A1"/>
    <w:rsid w:val="001C5F8C"/>
    <w:rsid w:val="001D43CB"/>
    <w:rsid w:val="001D58BD"/>
    <w:rsid w:val="001E03F6"/>
    <w:rsid w:val="001E1FDA"/>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07A2"/>
    <w:rsid w:val="00233090"/>
    <w:rsid w:val="002351F0"/>
    <w:rsid w:val="00247A1C"/>
    <w:rsid w:val="00250039"/>
    <w:rsid w:val="002568A7"/>
    <w:rsid w:val="0025787E"/>
    <w:rsid w:val="00260CDE"/>
    <w:rsid w:val="002626FA"/>
    <w:rsid w:val="00265B8B"/>
    <w:rsid w:val="0026756E"/>
    <w:rsid w:val="0027332E"/>
    <w:rsid w:val="002742CC"/>
    <w:rsid w:val="00275753"/>
    <w:rsid w:val="002761D9"/>
    <w:rsid w:val="0027788D"/>
    <w:rsid w:val="002833E1"/>
    <w:rsid w:val="00284F6E"/>
    <w:rsid w:val="00285467"/>
    <w:rsid w:val="002855CB"/>
    <w:rsid w:val="0029174A"/>
    <w:rsid w:val="00294BAC"/>
    <w:rsid w:val="002964A1"/>
    <w:rsid w:val="002A28F3"/>
    <w:rsid w:val="002A72F4"/>
    <w:rsid w:val="002B03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E06ED"/>
    <w:rsid w:val="002E1F86"/>
    <w:rsid w:val="002E3B9C"/>
    <w:rsid w:val="002E3CE0"/>
    <w:rsid w:val="002E5522"/>
    <w:rsid w:val="002E68F3"/>
    <w:rsid w:val="002F0B3C"/>
    <w:rsid w:val="002F2A06"/>
    <w:rsid w:val="002F2E2B"/>
    <w:rsid w:val="002F6C5F"/>
    <w:rsid w:val="002F7192"/>
    <w:rsid w:val="00301A2D"/>
    <w:rsid w:val="00303B82"/>
    <w:rsid w:val="00305015"/>
    <w:rsid w:val="00310D64"/>
    <w:rsid w:val="00314400"/>
    <w:rsid w:val="0031548E"/>
    <w:rsid w:val="00316D3E"/>
    <w:rsid w:val="00321D61"/>
    <w:rsid w:val="003263AE"/>
    <w:rsid w:val="00326AA0"/>
    <w:rsid w:val="0033241F"/>
    <w:rsid w:val="00335359"/>
    <w:rsid w:val="00335B30"/>
    <w:rsid w:val="00340C27"/>
    <w:rsid w:val="003411EC"/>
    <w:rsid w:val="00341B12"/>
    <w:rsid w:val="00341E3B"/>
    <w:rsid w:val="003454F7"/>
    <w:rsid w:val="0035150D"/>
    <w:rsid w:val="003546D9"/>
    <w:rsid w:val="00354C8E"/>
    <w:rsid w:val="0036112A"/>
    <w:rsid w:val="00365A87"/>
    <w:rsid w:val="00370551"/>
    <w:rsid w:val="00370C26"/>
    <w:rsid w:val="00371289"/>
    <w:rsid w:val="00375E65"/>
    <w:rsid w:val="00383384"/>
    <w:rsid w:val="0038723A"/>
    <w:rsid w:val="0038771D"/>
    <w:rsid w:val="00393377"/>
    <w:rsid w:val="0039425C"/>
    <w:rsid w:val="003A0677"/>
    <w:rsid w:val="003A54C8"/>
    <w:rsid w:val="003A5CB9"/>
    <w:rsid w:val="003A5E22"/>
    <w:rsid w:val="003A7CFD"/>
    <w:rsid w:val="003B298A"/>
    <w:rsid w:val="003B4E65"/>
    <w:rsid w:val="003B5EC6"/>
    <w:rsid w:val="003C5731"/>
    <w:rsid w:val="003C5BD4"/>
    <w:rsid w:val="003D3C39"/>
    <w:rsid w:val="003D620E"/>
    <w:rsid w:val="003D774C"/>
    <w:rsid w:val="003E389C"/>
    <w:rsid w:val="003F17EB"/>
    <w:rsid w:val="003F23D5"/>
    <w:rsid w:val="003F4E69"/>
    <w:rsid w:val="003F579A"/>
    <w:rsid w:val="003F7243"/>
    <w:rsid w:val="003F7F02"/>
    <w:rsid w:val="00414E29"/>
    <w:rsid w:val="00416C2A"/>
    <w:rsid w:val="00422EC9"/>
    <w:rsid w:val="0042390B"/>
    <w:rsid w:val="00427048"/>
    <w:rsid w:val="00431615"/>
    <w:rsid w:val="00433376"/>
    <w:rsid w:val="0043557E"/>
    <w:rsid w:val="00437715"/>
    <w:rsid w:val="004509C9"/>
    <w:rsid w:val="004515FB"/>
    <w:rsid w:val="00452A2A"/>
    <w:rsid w:val="00456B64"/>
    <w:rsid w:val="00464E40"/>
    <w:rsid w:val="004704FF"/>
    <w:rsid w:val="00485627"/>
    <w:rsid w:val="00492EA8"/>
    <w:rsid w:val="004A2C6F"/>
    <w:rsid w:val="004A39A1"/>
    <w:rsid w:val="004B2ABE"/>
    <w:rsid w:val="004B4B3C"/>
    <w:rsid w:val="004C16B0"/>
    <w:rsid w:val="004C5F50"/>
    <w:rsid w:val="004C626E"/>
    <w:rsid w:val="004D0669"/>
    <w:rsid w:val="004D272C"/>
    <w:rsid w:val="004D2B8C"/>
    <w:rsid w:val="004D4723"/>
    <w:rsid w:val="004E228E"/>
    <w:rsid w:val="004E39D8"/>
    <w:rsid w:val="004E5557"/>
    <w:rsid w:val="004F239C"/>
    <w:rsid w:val="004F46F4"/>
    <w:rsid w:val="004F5759"/>
    <w:rsid w:val="004F5BD5"/>
    <w:rsid w:val="00505C15"/>
    <w:rsid w:val="0051017E"/>
    <w:rsid w:val="005101FE"/>
    <w:rsid w:val="00510E4D"/>
    <w:rsid w:val="005128C7"/>
    <w:rsid w:val="00513D90"/>
    <w:rsid w:val="00514843"/>
    <w:rsid w:val="0051626F"/>
    <w:rsid w:val="00517E3E"/>
    <w:rsid w:val="00527631"/>
    <w:rsid w:val="00527C76"/>
    <w:rsid w:val="00531ADF"/>
    <w:rsid w:val="00533E1F"/>
    <w:rsid w:val="00534014"/>
    <w:rsid w:val="00535B5A"/>
    <w:rsid w:val="005369CD"/>
    <w:rsid w:val="00537417"/>
    <w:rsid w:val="005374D2"/>
    <w:rsid w:val="0054131D"/>
    <w:rsid w:val="005418B9"/>
    <w:rsid w:val="005427F1"/>
    <w:rsid w:val="005429AA"/>
    <w:rsid w:val="005433CF"/>
    <w:rsid w:val="00545B3E"/>
    <w:rsid w:val="00550AF8"/>
    <w:rsid w:val="00552E50"/>
    <w:rsid w:val="00553B90"/>
    <w:rsid w:val="00553C2E"/>
    <w:rsid w:val="00561060"/>
    <w:rsid w:val="00561A0A"/>
    <w:rsid w:val="0057099A"/>
    <w:rsid w:val="00575BBE"/>
    <w:rsid w:val="0057673F"/>
    <w:rsid w:val="00582053"/>
    <w:rsid w:val="005830BA"/>
    <w:rsid w:val="0058313A"/>
    <w:rsid w:val="0058443B"/>
    <w:rsid w:val="00585BA3"/>
    <w:rsid w:val="00586D5C"/>
    <w:rsid w:val="00591B14"/>
    <w:rsid w:val="00593C2D"/>
    <w:rsid w:val="00597B89"/>
    <w:rsid w:val="005A08F3"/>
    <w:rsid w:val="005A4D7B"/>
    <w:rsid w:val="005A5A53"/>
    <w:rsid w:val="005A7D30"/>
    <w:rsid w:val="005B0118"/>
    <w:rsid w:val="005B072C"/>
    <w:rsid w:val="005B7D3A"/>
    <w:rsid w:val="005C1B85"/>
    <w:rsid w:val="005C5880"/>
    <w:rsid w:val="005C632B"/>
    <w:rsid w:val="005C6C57"/>
    <w:rsid w:val="005D0A89"/>
    <w:rsid w:val="005D112E"/>
    <w:rsid w:val="005D7769"/>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2F57"/>
    <w:rsid w:val="00624EDC"/>
    <w:rsid w:val="00627D0E"/>
    <w:rsid w:val="00630CCA"/>
    <w:rsid w:val="00630D4A"/>
    <w:rsid w:val="00636BE6"/>
    <w:rsid w:val="00640DE0"/>
    <w:rsid w:val="00643F46"/>
    <w:rsid w:val="006461EA"/>
    <w:rsid w:val="00647FAB"/>
    <w:rsid w:val="0065074D"/>
    <w:rsid w:val="00650F39"/>
    <w:rsid w:val="00651F24"/>
    <w:rsid w:val="006524E5"/>
    <w:rsid w:val="00655F12"/>
    <w:rsid w:val="00656E14"/>
    <w:rsid w:val="00672D21"/>
    <w:rsid w:val="00674D12"/>
    <w:rsid w:val="006A2878"/>
    <w:rsid w:val="006A357D"/>
    <w:rsid w:val="006A46E8"/>
    <w:rsid w:val="006A4877"/>
    <w:rsid w:val="006A57DC"/>
    <w:rsid w:val="006A67F0"/>
    <w:rsid w:val="006A77BD"/>
    <w:rsid w:val="006A7991"/>
    <w:rsid w:val="006B1803"/>
    <w:rsid w:val="006B4454"/>
    <w:rsid w:val="006B7487"/>
    <w:rsid w:val="006C00B4"/>
    <w:rsid w:val="006C0A41"/>
    <w:rsid w:val="006C0A75"/>
    <w:rsid w:val="006C5E01"/>
    <w:rsid w:val="006D740E"/>
    <w:rsid w:val="006F0122"/>
    <w:rsid w:val="006F1087"/>
    <w:rsid w:val="006F3C1B"/>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61AD"/>
    <w:rsid w:val="0074756E"/>
    <w:rsid w:val="0075078D"/>
    <w:rsid w:val="007560FE"/>
    <w:rsid w:val="007566B1"/>
    <w:rsid w:val="00757E68"/>
    <w:rsid w:val="00764538"/>
    <w:rsid w:val="00771E35"/>
    <w:rsid w:val="007730FE"/>
    <w:rsid w:val="0077359A"/>
    <w:rsid w:val="00777B13"/>
    <w:rsid w:val="00777B8D"/>
    <w:rsid w:val="00781B67"/>
    <w:rsid w:val="00790171"/>
    <w:rsid w:val="007905D1"/>
    <w:rsid w:val="007935D5"/>
    <w:rsid w:val="00794B98"/>
    <w:rsid w:val="00796FC1"/>
    <w:rsid w:val="00797021"/>
    <w:rsid w:val="0079724C"/>
    <w:rsid w:val="007A0BE0"/>
    <w:rsid w:val="007A26EE"/>
    <w:rsid w:val="007A4794"/>
    <w:rsid w:val="007A4A04"/>
    <w:rsid w:val="007B0F4D"/>
    <w:rsid w:val="007B21B5"/>
    <w:rsid w:val="007B61C8"/>
    <w:rsid w:val="007B7230"/>
    <w:rsid w:val="007B7EAA"/>
    <w:rsid w:val="007C1A33"/>
    <w:rsid w:val="007C38CF"/>
    <w:rsid w:val="007C43A5"/>
    <w:rsid w:val="007C4770"/>
    <w:rsid w:val="007C7005"/>
    <w:rsid w:val="007D0604"/>
    <w:rsid w:val="007D23E5"/>
    <w:rsid w:val="007D3155"/>
    <w:rsid w:val="007D34E2"/>
    <w:rsid w:val="007D78F8"/>
    <w:rsid w:val="007E4398"/>
    <w:rsid w:val="007F1A2A"/>
    <w:rsid w:val="00800DEE"/>
    <w:rsid w:val="00802929"/>
    <w:rsid w:val="00803A0E"/>
    <w:rsid w:val="0080680C"/>
    <w:rsid w:val="008075A8"/>
    <w:rsid w:val="008117C8"/>
    <w:rsid w:val="008222C3"/>
    <w:rsid w:val="00824F87"/>
    <w:rsid w:val="008306A7"/>
    <w:rsid w:val="0083260C"/>
    <w:rsid w:val="00832D21"/>
    <w:rsid w:val="00832F59"/>
    <w:rsid w:val="008345BA"/>
    <w:rsid w:val="008409F5"/>
    <w:rsid w:val="00840B1F"/>
    <w:rsid w:val="008479FE"/>
    <w:rsid w:val="008502D7"/>
    <w:rsid w:val="0085152A"/>
    <w:rsid w:val="00852507"/>
    <w:rsid w:val="00853AB2"/>
    <w:rsid w:val="00857CDC"/>
    <w:rsid w:val="008602A0"/>
    <w:rsid w:val="00860610"/>
    <w:rsid w:val="00860CDE"/>
    <w:rsid w:val="00861AA9"/>
    <w:rsid w:val="00863415"/>
    <w:rsid w:val="008645DE"/>
    <w:rsid w:val="008661B3"/>
    <w:rsid w:val="00867E08"/>
    <w:rsid w:val="00875B37"/>
    <w:rsid w:val="0087719A"/>
    <w:rsid w:val="00877C33"/>
    <w:rsid w:val="008816F9"/>
    <w:rsid w:val="00892B30"/>
    <w:rsid w:val="008946DB"/>
    <w:rsid w:val="00894F9F"/>
    <w:rsid w:val="008A0C13"/>
    <w:rsid w:val="008A16C2"/>
    <w:rsid w:val="008A2ECC"/>
    <w:rsid w:val="008A3ACD"/>
    <w:rsid w:val="008C07D4"/>
    <w:rsid w:val="008C1D48"/>
    <w:rsid w:val="008D0B78"/>
    <w:rsid w:val="008D4068"/>
    <w:rsid w:val="008D7252"/>
    <w:rsid w:val="008E2C3D"/>
    <w:rsid w:val="008F0321"/>
    <w:rsid w:val="008F4B86"/>
    <w:rsid w:val="008F4F0F"/>
    <w:rsid w:val="00903894"/>
    <w:rsid w:val="00904932"/>
    <w:rsid w:val="009056D8"/>
    <w:rsid w:val="0091216C"/>
    <w:rsid w:val="0091604F"/>
    <w:rsid w:val="009205D6"/>
    <w:rsid w:val="00924F48"/>
    <w:rsid w:val="00924FC6"/>
    <w:rsid w:val="00925D57"/>
    <w:rsid w:val="00932214"/>
    <w:rsid w:val="00933D57"/>
    <w:rsid w:val="0093434A"/>
    <w:rsid w:val="00937090"/>
    <w:rsid w:val="009377EA"/>
    <w:rsid w:val="0094665D"/>
    <w:rsid w:val="00953FCD"/>
    <w:rsid w:val="009546EB"/>
    <w:rsid w:val="009550AF"/>
    <w:rsid w:val="00957495"/>
    <w:rsid w:val="00960D82"/>
    <w:rsid w:val="00961537"/>
    <w:rsid w:val="0096339A"/>
    <w:rsid w:val="009641B1"/>
    <w:rsid w:val="00977766"/>
    <w:rsid w:val="009806B6"/>
    <w:rsid w:val="009943F7"/>
    <w:rsid w:val="00996912"/>
    <w:rsid w:val="009A0EA7"/>
    <w:rsid w:val="009A4F56"/>
    <w:rsid w:val="009A5E85"/>
    <w:rsid w:val="009A66FE"/>
    <w:rsid w:val="009A698C"/>
    <w:rsid w:val="009A7AD3"/>
    <w:rsid w:val="009B0522"/>
    <w:rsid w:val="009B1E3D"/>
    <w:rsid w:val="009B5A50"/>
    <w:rsid w:val="009C26A8"/>
    <w:rsid w:val="009C7889"/>
    <w:rsid w:val="009D1D53"/>
    <w:rsid w:val="009D5B37"/>
    <w:rsid w:val="009E369D"/>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B76"/>
    <w:rsid w:val="00A2063E"/>
    <w:rsid w:val="00A2154A"/>
    <w:rsid w:val="00A22104"/>
    <w:rsid w:val="00A31446"/>
    <w:rsid w:val="00A342D0"/>
    <w:rsid w:val="00A34D07"/>
    <w:rsid w:val="00A3516E"/>
    <w:rsid w:val="00A40C6D"/>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2987"/>
    <w:rsid w:val="00A76C6F"/>
    <w:rsid w:val="00A81623"/>
    <w:rsid w:val="00A840FF"/>
    <w:rsid w:val="00A85ACF"/>
    <w:rsid w:val="00A86AE7"/>
    <w:rsid w:val="00A929C5"/>
    <w:rsid w:val="00A92AE4"/>
    <w:rsid w:val="00A92B15"/>
    <w:rsid w:val="00A952CE"/>
    <w:rsid w:val="00A963DA"/>
    <w:rsid w:val="00AA02FD"/>
    <w:rsid w:val="00AA06FD"/>
    <w:rsid w:val="00AA070B"/>
    <w:rsid w:val="00AA49E7"/>
    <w:rsid w:val="00AA6D2A"/>
    <w:rsid w:val="00AB1159"/>
    <w:rsid w:val="00AB196D"/>
    <w:rsid w:val="00AC33B2"/>
    <w:rsid w:val="00AC4533"/>
    <w:rsid w:val="00AC5400"/>
    <w:rsid w:val="00AC6743"/>
    <w:rsid w:val="00AD0F81"/>
    <w:rsid w:val="00AD3286"/>
    <w:rsid w:val="00AD42DD"/>
    <w:rsid w:val="00AD4E49"/>
    <w:rsid w:val="00AD50AF"/>
    <w:rsid w:val="00AD6787"/>
    <w:rsid w:val="00AF2398"/>
    <w:rsid w:val="00AF4AE2"/>
    <w:rsid w:val="00AF65C8"/>
    <w:rsid w:val="00B0254B"/>
    <w:rsid w:val="00B074BE"/>
    <w:rsid w:val="00B14091"/>
    <w:rsid w:val="00B142DB"/>
    <w:rsid w:val="00B14826"/>
    <w:rsid w:val="00B20F2E"/>
    <w:rsid w:val="00B33F02"/>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570"/>
    <w:rsid w:val="00B86D01"/>
    <w:rsid w:val="00B86D2D"/>
    <w:rsid w:val="00B87B44"/>
    <w:rsid w:val="00BA06BC"/>
    <w:rsid w:val="00BA0E67"/>
    <w:rsid w:val="00BA3D8A"/>
    <w:rsid w:val="00BA4845"/>
    <w:rsid w:val="00BB22CC"/>
    <w:rsid w:val="00BB51C7"/>
    <w:rsid w:val="00BB5A03"/>
    <w:rsid w:val="00BC030A"/>
    <w:rsid w:val="00BC6F33"/>
    <w:rsid w:val="00BD452B"/>
    <w:rsid w:val="00BD643B"/>
    <w:rsid w:val="00BE34A8"/>
    <w:rsid w:val="00BE35A0"/>
    <w:rsid w:val="00BF3777"/>
    <w:rsid w:val="00BF6AA0"/>
    <w:rsid w:val="00BF721F"/>
    <w:rsid w:val="00C05C6B"/>
    <w:rsid w:val="00C07B56"/>
    <w:rsid w:val="00C100EA"/>
    <w:rsid w:val="00C10297"/>
    <w:rsid w:val="00C12829"/>
    <w:rsid w:val="00C156B6"/>
    <w:rsid w:val="00C16E52"/>
    <w:rsid w:val="00C2261D"/>
    <w:rsid w:val="00C22ED1"/>
    <w:rsid w:val="00C2460B"/>
    <w:rsid w:val="00C2729F"/>
    <w:rsid w:val="00C2751B"/>
    <w:rsid w:val="00C31012"/>
    <w:rsid w:val="00C32D01"/>
    <w:rsid w:val="00C32F6C"/>
    <w:rsid w:val="00C330C3"/>
    <w:rsid w:val="00C335DA"/>
    <w:rsid w:val="00C4169B"/>
    <w:rsid w:val="00C42F75"/>
    <w:rsid w:val="00C44422"/>
    <w:rsid w:val="00C4747F"/>
    <w:rsid w:val="00C51C7E"/>
    <w:rsid w:val="00C52AB7"/>
    <w:rsid w:val="00C53E85"/>
    <w:rsid w:val="00C554D2"/>
    <w:rsid w:val="00C6046C"/>
    <w:rsid w:val="00C61B8C"/>
    <w:rsid w:val="00C62FEC"/>
    <w:rsid w:val="00C65E89"/>
    <w:rsid w:val="00C660BD"/>
    <w:rsid w:val="00C663C8"/>
    <w:rsid w:val="00C66B92"/>
    <w:rsid w:val="00C70663"/>
    <w:rsid w:val="00C70852"/>
    <w:rsid w:val="00C71655"/>
    <w:rsid w:val="00C77EA1"/>
    <w:rsid w:val="00C8188B"/>
    <w:rsid w:val="00C82CFF"/>
    <w:rsid w:val="00C85012"/>
    <w:rsid w:val="00C858AE"/>
    <w:rsid w:val="00C97BC7"/>
    <w:rsid w:val="00CA6B99"/>
    <w:rsid w:val="00CA77C4"/>
    <w:rsid w:val="00CA7A1F"/>
    <w:rsid w:val="00CB0714"/>
    <w:rsid w:val="00CB4261"/>
    <w:rsid w:val="00CB6F32"/>
    <w:rsid w:val="00CC0225"/>
    <w:rsid w:val="00CC1066"/>
    <w:rsid w:val="00CC16FD"/>
    <w:rsid w:val="00CC45D7"/>
    <w:rsid w:val="00CD13BC"/>
    <w:rsid w:val="00CD1C3D"/>
    <w:rsid w:val="00CD1DDD"/>
    <w:rsid w:val="00CD6BA8"/>
    <w:rsid w:val="00CD76D1"/>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447"/>
    <w:rsid w:val="00D10E21"/>
    <w:rsid w:val="00D11AC9"/>
    <w:rsid w:val="00D163D5"/>
    <w:rsid w:val="00D16734"/>
    <w:rsid w:val="00D177E0"/>
    <w:rsid w:val="00D2357E"/>
    <w:rsid w:val="00D259EC"/>
    <w:rsid w:val="00D25E17"/>
    <w:rsid w:val="00D26A04"/>
    <w:rsid w:val="00D27FDF"/>
    <w:rsid w:val="00D30AB8"/>
    <w:rsid w:val="00D31E0A"/>
    <w:rsid w:val="00D33340"/>
    <w:rsid w:val="00D4141A"/>
    <w:rsid w:val="00D51039"/>
    <w:rsid w:val="00D51932"/>
    <w:rsid w:val="00D53C17"/>
    <w:rsid w:val="00D548FF"/>
    <w:rsid w:val="00D573FC"/>
    <w:rsid w:val="00D70274"/>
    <w:rsid w:val="00D70A75"/>
    <w:rsid w:val="00D72E14"/>
    <w:rsid w:val="00D7364B"/>
    <w:rsid w:val="00D74672"/>
    <w:rsid w:val="00D7526C"/>
    <w:rsid w:val="00D769F6"/>
    <w:rsid w:val="00D778C6"/>
    <w:rsid w:val="00D87C80"/>
    <w:rsid w:val="00D94CB0"/>
    <w:rsid w:val="00D95C8E"/>
    <w:rsid w:val="00D96220"/>
    <w:rsid w:val="00DA535A"/>
    <w:rsid w:val="00DA7370"/>
    <w:rsid w:val="00DA7DFB"/>
    <w:rsid w:val="00DB454A"/>
    <w:rsid w:val="00DC598C"/>
    <w:rsid w:val="00DD0965"/>
    <w:rsid w:val="00DD0CF2"/>
    <w:rsid w:val="00DD57EC"/>
    <w:rsid w:val="00DD5E3A"/>
    <w:rsid w:val="00DD5E95"/>
    <w:rsid w:val="00DD5EC3"/>
    <w:rsid w:val="00DE180B"/>
    <w:rsid w:val="00DF1A93"/>
    <w:rsid w:val="00DF20B2"/>
    <w:rsid w:val="00DF68B7"/>
    <w:rsid w:val="00E00CFE"/>
    <w:rsid w:val="00E03B82"/>
    <w:rsid w:val="00E072FE"/>
    <w:rsid w:val="00E07469"/>
    <w:rsid w:val="00E14035"/>
    <w:rsid w:val="00E174AA"/>
    <w:rsid w:val="00E20B3C"/>
    <w:rsid w:val="00E20B77"/>
    <w:rsid w:val="00E2427A"/>
    <w:rsid w:val="00E249BA"/>
    <w:rsid w:val="00E25D94"/>
    <w:rsid w:val="00E309D6"/>
    <w:rsid w:val="00E37288"/>
    <w:rsid w:val="00E40B6D"/>
    <w:rsid w:val="00E42681"/>
    <w:rsid w:val="00E46A70"/>
    <w:rsid w:val="00E46F71"/>
    <w:rsid w:val="00E50124"/>
    <w:rsid w:val="00E51466"/>
    <w:rsid w:val="00E535A2"/>
    <w:rsid w:val="00E6009D"/>
    <w:rsid w:val="00E620EC"/>
    <w:rsid w:val="00E645F4"/>
    <w:rsid w:val="00E7057C"/>
    <w:rsid w:val="00E70DCA"/>
    <w:rsid w:val="00E7199D"/>
    <w:rsid w:val="00E720F1"/>
    <w:rsid w:val="00E72E1B"/>
    <w:rsid w:val="00E73FC2"/>
    <w:rsid w:val="00E757ED"/>
    <w:rsid w:val="00E85582"/>
    <w:rsid w:val="00E86758"/>
    <w:rsid w:val="00E86804"/>
    <w:rsid w:val="00E965B8"/>
    <w:rsid w:val="00E96D87"/>
    <w:rsid w:val="00EA08AA"/>
    <w:rsid w:val="00EA4A67"/>
    <w:rsid w:val="00EB392E"/>
    <w:rsid w:val="00EB56CB"/>
    <w:rsid w:val="00EB619A"/>
    <w:rsid w:val="00EC018E"/>
    <w:rsid w:val="00EC05FE"/>
    <w:rsid w:val="00EC0807"/>
    <w:rsid w:val="00EC2572"/>
    <w:rsid w:val="00EC5306"/>
    <w:rsid w:val="00ED0E02"/>
    <w:rsid w:val="00ED1230"/>
    <w:rsid w:val="00ED17EB"/>
    <w:rsid w:val="00ED4084"/>
    <w:rsid w:val="00EE0337"/>
    <w:rsid w:val="00EE7E48"/>
    <w:rsid w:val="00EE7F53"/>
    <w:rsid w:val="00EF2AAE"/>
    <w:rsid w:val="00EF398E"/>
    <w:rsid w:val="00F027A4"/>
    <w:rsid w:val="00F10419"/>
    <w:rsid w:val="00F14B16"/>
    <w:rsid w:val="00F15A22"/>
    <w:rsid w:val="00F23C5D"/>
    <w:rsid w:val="00F24BA3"/>
    <w:rsid w:val="00F251A3"/>
    <w:rsid w:val="00F346D7"/>
    <w:rsid w:val="00F37521"/>
    <w:rsid w:val="00F41B94"/>
    <w:rsid w:val="00F43087"/>
    <w:rsid w:val="00F54098"/>
    <w:rsid w:val="00F5586A"/>
    <w:rsid w:val="00F6156E"/>
    <w:rsid w:val="00F62C5B"/>
    <w:rsid w:val="00F71A0E"/>
    <w:rsid w:val="00F84704"/>
    <w:rsid w:val="00F86912"/>
    <w:rsid w:val="00F86A0D"/>
    <w:rsid w:val="00F902D6"/>
    <w:rsid w:val="00F90BB1"/>
    <w:rsid w:val="00F94CF8"/>
    <w:rsid w:val="00FA4E2F"/>
    <w:rsid w:val="00FA6498"/>
    <w:rsid w:val="00FA787B"/>
    <w:rsid w:val="00FC1DCC"/>
    <w:rsid w:val="00FC277F"/>
    <w:rsid w:val="00FC7AAB"/>
    <w:rsid w:val="00FD5BE0"/>
    <w:rsid w:val="00FD7563"/>
    <w:rsid w:val="00FE2312"/>
    <w:rsid w:val="00FE290A"/>
    <w:rsid w:val="00FE3070"/>
    <w:rsid w:val="00FF29E7"/>
    <w:rsid w:val="00FF3408"/>
    <w:rsid w:val="00FF43E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9716">
      <w:bodyDiv w:val="1"/>
      <w:marLeft w:val="0"/>
      <w:marRight w:val="0"/>
      <w:marTop w:val="0"/>
      <w:marBottom w:val="0"/>
      <w:divBdr>
        <w:top w:val="none" w:sz="0" w:space="0" w:color="auto"/>
        <w:left w:val="none" w:sz="0" w:space="0" w:color="auto"/>
        <w:bottom w:val="none" w:sz="0" w:space="0" w:color="auto"/>
        <w:right w:val="none" w:sz="0" w:space="0" w:color="auto"/>
      </w:divBdr>
      <w:divsChild>
        <w:div w:id="678702062">
          <w:marLeft w:val="446"/>
          <w:marRight w:val="0"/>
          <w:marTop w:val="0"/>
          <w:marBottom w:val="0"/>
          <w:divBdr>
            <w:top w:val="none" w:sz="0" w:space="0" w:color="auto"/>
            <w:left w:val="none" w:sz="0" w:space="0" w:color="auto"/>
            <w:bottom w:val="none" w:sz="0" w:space="0" w:color="auto"/>
            <w:right w:val="none" w:sz="0" w:space="0" w:color="auto"/>
          </w:divBdr>
        </w:div>
        <w:div w:id="969556926">
          <w:marLeft w:val="446"/>
          <w:marRight w:val="0"/>
          <w:marTop w:val="0"/>
          <w:marBottom w:val="0"/>
          <w:divBdr>
            <w:top w:val="none" w:sz="0" w:space="0" w:color="auto"/>
            <w:left w:val="none" w:sz="0" w:space="0" w:color="auto"/>
            <w:bottom w:val="none" w:sz="0" w:space="0" w:color="auto"/>
            <w:right w:val="none" w:sz="0" w:space="0" w:color="auto"/>
          </w:divBdr>
        </w:div>
        <w:div w:id="1039471894">
          <w:marLeft w:val="446"/>
          <w:marRight w:val="0"/>
          <w:marTop w:val="0"/>
          <w:marBottom w:val="0"/>
          <w:divBdr>
            <w:top w:val="none" w:sz="0" w:space="0" w:color="auto"/>
            <w:left w:val="none" w:sz="0" w:space="0" w:color="auto"/>
            <w:bottom w:val="none" w:sz="0" w:space="0" w:color="auto"/>
            <w:right w:val="none" w:sz="0" w:space="0" w:color="auto"/>
          </w:divBdr>
        </w:div>
        <w:div w:id="170294604">
          <w:marLeft w:val="446"/>
          <w:marRight w:val="0"/>
          <w:marTop w:val="0"/>
          <w:marBottom w:val="0"/>
          <w:divBdr>
            <w:top w:val="none" w:sz="0" w:space="0" w:color="auto"/>
            <w:left w:val="none" w:sz="0" w:space="0" w:color="auto"/>
            <w:bottom w:val="none" w:sz="0" w:space="0" w:color="auto"/>
            <w:right w:val="none" w:sz="0" w:space="0" w:color="auto"/>
          </w:divBdr>
        </w:div>
      </w:divsChild>
    </w:div>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519390223">
      <w:bodyDiv w:val="1"/>
      <w:marLeft w:val="0"/>
      <w:marRight w:val="0"/>
      <w:marTop w:val="0"/>
      <w:marBottom w:val="0"/>
      <w:divBdr>
        <w:top w:val="none" w:sz="0" w:space="0" w:color="auto"/>
        <w:left w:val="none" w:sz="0" w:space="0" w:color="auto"/>
        <w:bottom w:val="none" w:sz="0" w:space="0" w:color="auto"/>
        <w:right w:val="none" w:sz="0" w:space="0" w:color="auto"/>
      </w:divBdr>
    </w:div>
    <w:div w:id="768965000">
      <w:bodyDiv w:val="1"/>
      <w:marLeft w:val="0"/>
      <w:marRight w:val="0"/>
      <w:marTop w:val="0"/>
      <w:marBottom w:val="0"/>
      <w:divBdr>
        <w:top w:val="none" w:sz="0" w:space="0" w:color="auto"/>
        <w:left w:val="none" w:sz="0" w:space="0" w:color="auto"/>
        <w:bottom w:val="none" w:sz="0" w:space="0" w:color="auto"/>
        <w:right w:val="none" w:sz="0" w:space="0" w:color="auto"/>
      </w:divBdr>
    </w:div>
    <w:div w:id="857550195">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 xmlns="c712b3fb-dfa4-408d-ba67-c014ff684e9a">1.0</V>
    <_DCDateModified xmlns="http://schemas.microsoft.com/sharepoint/v3/fields" xsi:nil="true"/>
    <Status xmlns="336dc6f7-e858-42a6-bc18-5509d747a3d8">Approved</Status>
    <Archive xmlns="c712b3fb-dfa4-408d-ba67-c014ff684e9a">false</Archive>
    <Doc_x0020_Number xmlns="336dc6f7-e858-42a6-bc18-5509d747a3d8">DEL1776</Doc_x0020_Number>
    <CR xmlns="c712b3fb-dfa4-408d-ba67-c014ff684e9a">CR033</CR>
    <Short_x0020_Name xmlns="336dc6f7-e858-42a6-bc18-5509d747a3d8">CR033 Change Request</Short_x0020_Name>
    <Word_x0020_Doc_x0020__x002d__x0020_Temp xmlns="c712b3fb-dfa4-408d-ba67-c014ff684e9a">false</Word_x0020_Doc_x0020__x002d__x0020_Temp>
    <Action_x0020_With xmlns="c712b3fb-dfa4-408d-ba67-c014ff684e9a">Public</Action_x0020_With>
    <Theme xmlns="c712b3fb-dfa4-408d-ba67-c014ff684e9a">Request Forms</Theme>
    <Security_x0020_Classification xmlns="336dc6f7-e858-42a6-bc18-5509d747a3d8">PUBLIC</Security_x0020_Classification>
    <Sub_x0020_Type xmlns="c712b3fb-dfa4-408d-ba67-c014ff684e9a">Change Request</Sub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F7EB4-35AD-483A-A4B2-B1E6AD74B1E9}"/>
</file>

<file path=customXml/itemProps2.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e78a4b15-34b8-4669-b253-9f42a42185b4"/>
  </ds:schemaRefs>
</ds:datastoreItem>
</file>

<file path=customXml/itemProps3.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4.xml><?xml version="1.0" encoding="utf-8"?>
<ds:datastoreItem xmlns:ds="http://schemas.openxmlformats.org/officeDocument/2006/customXml" ds:itemID="{4D61891E-B388-47AF-B8FE-16A59015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18442</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2</cp:revision>
  <cp:lastPrinted>2023-10-17T12:54:00Z</cp:lastPrinted>
  <dcterms:created xsi:type="dcterms:W3CDTF">2023-10-20T13:01:00Z</dcterms:created>
  <dcterms:modified xsi:type="dcterms:W3CDTF">2023-10-20T13:01:00Z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